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C3AF" w14:textId="77777777" w:rsidR="008F66E5" w:rsidRPr="00B14CE1" w:rsidRDefault="008F66E5" w:rsidP="00696EDB">
      <w:pPr>
        <w:jc w:val="center"/>
        <w:rPr>
          <w:rFonts w:ascii="Century Gothic" w:hAnsi="Century Gothic"/>
          <w:b/>
          <w:sz w:val="22"/>
          <w:szCs w:val="22"/>
        </w:rPr>
      </w:pPr>
    </w:p>
    <w:p w14:paraId="54918EF0" w14:textId="5FF9D402" w:rsidR="008F66E5" w:rsidRPr="00B14CE1" w:rsidRDefault="008F66E5" w:rsidP="00696EDB">
      <w:pPr>
        <w:jc w:val="center"/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eastAsia="Muli" w:hAnsi="Century Gothic" w:cs="Muli"/>
          <w:noProof/>
        </w:rPr>
        <w:drawing>
          <wp:anchor distT="0" distB="0" distL="114300" distR="114300" simplePos="0" relativeHeight="251659264" behindDoc="1" locked="0" layoutInCell="1" allowOverlap="1" wp14:anchorId="69CD42EE" wp14:editId="447EC95F">
            <wp:simplePos x="0" y="0"/>
            <wp:positionH relativeFrom="margin">
              <wp:posOffset>5393081</wp:posOffset>
            </wp:positionH>
            <wp:positionV relativeFrom="paragraph">
              <wp:posOffset>2565</wp:posOffset>
            </wp:positionV>
            <wp:extent cx="943610" cy="954405"/>
            <wp:effectExtent l="0" t="0" r="8890" b="0"/>
            <wp:wrapTight wrapText="bothSides">
              <wp:wrapPolygon edited="0">
                <wp:start x="0" y="0"/>
                <wp:lineTo x="0" y="21126"/>
                <wp:lineTo x="21367" y="21126"/>
                <wp:lineTo x="2136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0660E" w14:textId="3D62EEC2" w:rsidR="00696EDB" w:rsidRPr="00B14CE1" w:rsidRDefault="00AD2EA1" w:rsidP="00696EDB">
      <w:pPr>
        <w:jc w:val="center"/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b/>
          <w:sz w:val="22"/>
          <w:szCs w:val="22"/>
        </w:rPr>
        <w:t xml:space="preserve">                        </w:t>
      </w:r>
      <w:r w:rsidR="00696EDB" w:rsidRPr="00B14CE1">
        <w:rPr>
          <w:rFonts w:ascii="Century Gothic" w:hAnsi="Century Gothic"/>
          <w:b/>
          <w:sz w:val="22"/>
          <w:szCs w:val="22"/>
        </w:rPr>
        <w:t xml:space="preserve">Lillington </w:t>
      </w:r>
      <w:r w:rsidR="00ED488B" w:rsidRPr="00B14CE1">
        <w:rPr>
          <w:rFonts w:ascii="Century Gothic" w:hAnsi="Century Gothic"/>
          <w:b/>
          <w:sz w:val="22"/>
          <w:szCs w:val="22"/>
        </w:rPr>
        <w:t xml:space="preserve">Nursery and </w:t>
      </w:r>
      <w:r w:rsidR="00696EDB" w:rsidRPr="00B14CE1">
        <w:rPr>
          <w:rFonts w:ascii="Century Gothic" w:hAnsi="Century Gothic"/>
          <w:b/>
          <w:sz w:val="22"/>
          <w:szCs w:val="22"/>
        </w:rPr>
        <w:t xml:space="preserve">Primary School </w:t>
      </w:r>
    </w:p>
    <w:p w14:paraId="3388032D" w14:textId="3C12716C" w:rsidR="00696EDB" w:rsidRPr="00B14CE1" w:rsidRDefault="00696EDB" w:rsidP="00696EDB">
      <w:pPr>
        <w:jc w:val="center"/>
        <w:rPr>
          <w:rFonts w:ascii="Century Gothic" w:hAnsi="Century Gothic"/>
          <w:b/>
          <w:sz w:val="22"/>
          <w:szCs w:val="22"/>
        </w:rPr>
      </w:pPr>
    </w:p>
    <w:p w14:paraId="5AD6CE50" w14:textId="25FFB17C" w:rsidR="004417A3" w:rsidRPr="00B14CE1" w:rsidRDefault="00AD2EA1" w:rsidP="00D85B62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14CE1">
        <w:rPr>
          <w:rFonts w:ascii="Century Gothic" w:hAnsi="Century Gothic"/>
          <w:b/>
          <w:sz w:val="22"/>
          <w:szCs w:val="22"/>
        </w:rPr>
        <w:t xml:space="preserve">                        </w:t>
      </w:r>
      <w:r w:rsidR="00696EDB" w:rsidRPr="00B14CE1">
        <w:rPr>
          <w:rFonts w:ascii="Century Gothic" w:hAnsi="Century Gothic"/>
          <w:b/>
          <w:sz w:val="22"/>
          <w:szCs w:val="22"/>
        </w:rPr>
        <w:t>Mathematics</w:t>
      </w:r>
    </w:p>
    <w:p w14:paraId="2E56D3D6" w14:textId="77777777" w:rsidR="009C29C7" w:rsidRDefault="009C29C7" w:rsidP="009C29C7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DB5A867" w14:textId="53D23048" w:rsidR="00E7271D" w:rsidRPr="00B14CE1" w:rsidRDefault="00D16DF3" w:rsidP="00D85B62">
      <w:pPr>
        <w:ind w:left="720" w:firstLine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14CE1">
        <w:rPr>
          <w:rFonts w:ascii="Century Gothic" w:hAnsi="Century Gothic"/>
          <w:b/>
          <w:sz w:val="22"/>
          <w:szCs w:val="22"/>
          <w:u w:val="single"/>
        </w:rPr>
        <w:t>Intent</w:t>
      </w:r>
    </w:p>
    <w:p w14:paraId="2F03E8A3" w14:textId="77777777" w:rsidR="00AD2EA1" w:rsidRPr="00B14CE1" w:rsidRDefault="00AD2EA1" w:rsidP="003A101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54F807F4" w14:textId="7C63F6FD" w:rsidR="00696EDB" w:rsidRPr="00B14CE1" w:rsidRDefault="00E7271D" w:rsidP="00C71211">
      <w:pPr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At Lillington, we want pupils to leave the school as confident, </w:t>
      </w:r>
      <w:proofErr w:type="gramStart"/>
      <w:r w:rsidRPr="00B14CE1">
        <w:rPr>
          <w:rFonts w:ascii="Century Gothic" w:hAnsi="Century Gothic"/>
          <w:sz w:val="22"/>
          <w:szCs w:val="22"/>
        </w:rPr>
        <w:t>curious</w:t>
      </w:r>
      <w:proofErr w:type="gramEnd"/>
      <w:r w:rsidRPr="00B14CE1">
        <w:rPr>
          <w:rFonts w:ascii="Century Gothic" w:hAnsi="Century Gothic"/>
          <w:sz w:val="22"/>
          <w:szCs w:val="22"/>
        </w:rPr>
        <w:t xml:space="preserve"> and resilient mathematicians who understand that </w:t>
      </w:r>
      <w:r w:rsidR="00C71211" w:rsidRPr="00B14CE1">
        <w:rPr>
          <w:rFonts w:ascii="Century Gothic" w:hAnsi="Century Gothic"/>
          <w:sz w:val="22"/>
          <w:szCs w:val="22"/>
        </w:rPr>
        <w:t>mathematics is a</w:t>
      </w:r>
      <w:r w:rsidRPr="00B14CE1">
        <w:rPr>
          <w:rFonts w:ascii="Century Gothic" w:hAnsi="Century Gothic"/>
          <w:sz w:val="22"/>
          <w:szCs w:val="22"/>
        </w:rPr>
        <w:t xml:space="preserve"> vital</w:t>
      </w:r>
      <w:r w:rsidR="00C71211" w:rsidRPr="00B14CE1">
        <w:rPr>
          <w:rFonts w:ascii="Century Gothic" w:hAnsi="Century Gothic"/>
          <w:sz w:val="22"/>
          <w:szCs w:val="22"/>
        </w:rPr>
        <w:t xml:space="preserve"> tool for everyday life. Therefore, we believe it is </w:t>
      </w:r>
      <w:r w:rsidR="00D26FF9" w:rsidRPr="00B14CE1">
        <w:rPr>
          <w:rFonts w:ascii="Century Gothic" w:hAnsi="Century Gothic"/>
          <w:sz w:val="22"/>
          <w:szCs w:val="22"/>
        </w:rPr>
        <w:t>essential</w:t>
      </w:r>
      <w:r w:rsidR="00C71211" w:rsidRPr="00B14CE1">
        <w:rPr>
          <w:rFonts w:ascii="Century Gothic" w:hAnsi="Century Gothic"/>
          <w:sz w:val="22"/>
          <w:szCs w:val="22"/>
        </w:rPr>
        <w:t xml:space="preserve"> that all </w:t>
      </w:r>
      <w:r w:rsidR="00AC5FED" w:rsidRPr="00B14CE1">
        <w:rPr>
          <w:rFonts w:ascii="Century Gothic" w:hAnsi="Century Gothic"/>
          <w:sz w:val="22"/>
          <w:szCs w:val="22"/>
        </w:rPr>
        <w:t>our pupils develop positiv</w:t>
      </w:r>
      <w:r w:rsidRPr="00B14CE1">
        <w:rPr>
          <w:rFonts w:ascii="Century Gothic" w:hAnsi="Century Gothic"/>
          <w:sz w:val="22"/>
          <w:szCs w:val="22"/>
        </w:rPr>
        <w:t xml:space="preserve">e attitudes towards mathematics and are </w:t>
      </w:r>
      <w:r w:rsidR="00006366" w:rsidRPr="00B14CE1">
        <w:rPr>
          <w:rFonts w:ascii="Century Gothic" w:hAnsi="Century Gothic"/>
          <w:sz w:val="22"/>
          <w:szCs w:val="22"/>
        </w:rPr>
        <w:t>willing to ask questions and be unafraid to make mistakes.</w:t>
      </w:r>
      <w:r w:rsidR="00AC5FED" w:rsidRPr="00B14CE1">
        <w:rPr>
          <w:rFonts w:ascii="Century Gothic" w:hAnsi="Century Gothic"/>
          <w:sz w:val="22"/>
          <w:szCs w:val="22"/>
        </w:rPr>
        <w:t xml:space="preserve"> </w:t>
      </w:r>
      <w:r w:rsidR="00C71211" w:rsidRPr="00B14CE1">
        <w:rPr>
          <w:rFonts w:ascii="Century Gothic" w:hAnsi="Century Gothic"/>
          <w:sz w:val="22"/>
          <w:szCs w:val="22"/>
        </w:rPr>
        <w:t>To do this, all o</w:t>
      </w:r>
      <w:r w:rsidR="00AC5FED" w:rsidRPr="00B14CE1">
        <w:rPr>
          <w:rFonts w:ascii="Century Gothic" w:hAnsi="Century Gothic"/>
          <w:sz w:val="22"/>
          <w:szCs w:val="22"/>
        </w:rPr>
        <w:t xml:space="preserve">ur pupils have access to a challenging, </w:t>
      </w:r>
      <w:proofErr w:type="gramStart"/>
      <w:r w:rsidR="002C68E7" w:rsidRPr="00B14CE1">
        <w:rPr>
          <w:rFonts w:ascii="Century Gothic" w:hAnsi="Century Gothic"/>
          <w:sz w:val="22"/>
          <w:szCs w:val="22"/>
        </w:rPr>
        <w:t>exciting</w:t>
      </w:r>
      <w:proofErr w:type="gramEnd"/>
      <w:r w:rsidR="00AC5FED" w:rsidRPr="00B14CE1">
        <w:rPr>
          <w:rFonts w:ascii="Century Gothic" w:hAnsi="Century Gothic"/>
          <w:sz w:val="22"/>
          <w:szCs w:val="22"/>
        </w:rPr>
        <w:t xml:space="preserve"> and well-resourced curriculum that develops their fluency, promotes reasoning and enhances their </w:t>
      </w:r>
      <w:r w:rsidR="003A1010" w:rsidRPr="00B14CE1">
        <w:rPr>
          <w:rFonts w:ascii="Century Gothic" w:hAnsi="Century Gothic"/>
          <w:sz w:val="22"/>
          <w:szCs w:val="22"/>
        </w:rPr>
        <w:t>problem-solving</w:t>
      </w:r>
      <w:r w:rsidR="00AC5FED" w:rsidRPr="00B14CE1">
        <w:rPr>
          <w:rFonts w:ascii="Century Gothic" w:hAnsi="Century Gothic"/>
          <w:sz w:val="22"/>
          <w:szCs w:val="22"/>
        </w:rPr>
        <w:t xml:space="preserve"> skills.</w:t>
      </w:r>
      <w:r w:rsidR="00C71211" w:rsidRPr="00B14CE1">
        <w:rPr>
          <w:rFonts w:ascii="Century Gothic" w:hAnsi="Century Gothic"/>
          <w:sz w:val="22"/>
          <w:szCs w:val="22"/>
        </w:rPr>
        <w:t xml:space="preserve"> </w:t>
      </w:r>
      <w:r w:rsidR="00F450F9" w:rsidRPr="00B14CE1">
        <w:rPr>
          <w:rFonts w:ascii="Century Gothic" w:hAnsi="Century Gothic"/>
          <w:sz w:val="22"/>
          <w:szCs w:val="22"/>
        </w:rPr>
        <w:t xml:space="preserve">At Lillington, mastery of mathematics is something that we want </w:t>
      </w:r>
      <w:r w:rsidR="007B44BF" w:rsidRPr="00B14CE1">
        <w:rPr>
          <w:rFonts w:ascii="Century Gothic" w:hAnsi="Century Gothic"/>
          <w:sz w:val="22"/>
          <w:szCs w:val="22"/>
        </w:rPr>
        <w:t>all pupils</w:t>
      </w:r>
      <w:r w:rsidR="00F450F9" w:rsidRPr="00B14CE1">
        <w:rPr>
          <w:rFonts w:ascii="Century Gothic" w:hAnsi="Century Gothic"/>
          <w:sz w:val="22"/>
          <w:szCs w:val="22"/>
        </w:rPr>
        <w:t xml:space="preserve"> to continue acquiring throughout their school lives, and beyond.</w:t>
      </w:r>
    </w:p>
    <w:p w14:paraId="4A5607B0" w14:textId="77777777" w:rsidR="00CA3081" w:rsidRPr="00B14CE1" w:rsidRDefault="00CA3081" w:rsidP="00696EDB">
      <w:pPr>
        <w:autoSpaceDE w:val="0"/>
        <w:autoSpaceDN w:val="0"/>
        <w:adjustRightInd w:val="0"/>
        <w:rPr>
          <w:rFonts w:ascii="Century Gothic" w:hAnsi="Century Gothic" w:cs="Arial-BoldItalicMT"/>
          <w:bCs/>
          <w:iCs/>
          <w:sz w:val="22"/>
          <w:szCs w:val="22"/>
        </w:rPr>
      </w:pPr>
    </w:p>
    <w:p w14:paraId="6171C1ED" w14:textId="77777777" w:rsidR="003A1010" w:rsidRPr="00B14CE1" w:rsidRDefault="003A1010" w:rsidP="003A1010">
      <w:pPr>
        <w:autoSpaceDE w:val="0"/>
        <w:autoSpaceDN w:val="0"/>
        <w:adjustRightInd w:val="0"/>
        <w:jc w:val="center"/>
        <w:rPr>
          <w:rFonts w:ascii="Century Gothic" w:hAnsi="Century Gothic" w:cs="Arial-BoldItalicMT"/>
          <w:b/>
          <w:bCs/>
          <w:iCs/>
          <w:sz w:val="22"/>
          <w:szCs w:val="22"/>
          <w:u w:val="single"/>
        </w:rPr>
      </w:pPr>
      <w:r w:rsidRPr="00B14CE1">
        <w:rPr>
          <w:rFonts w:ascii="Century Gothic" w:hAnsi="Century Gothic" w:cs="Arial-BoldItalicMT"/>
          <w:b/>
          <w:bCs/>
          <w:iCs/>
          <w:sz w:val="22"/>
          <w:szCs w:val="22"/>
          <w:u w:val="single"/>
        </w:rPr>
        <w:t>Implementation</w:t>
      </w:r>
    </w:p>
    <w:p w14:paraId="3804A903" w14:textId="77777777" w:rsidR="00AD2EA1" w:rsidRPr="00B14CE1" w:rsidRDefault="00AD2EA1" w:rsidP="003A1010">
      <w:pPr>
        <w:autoSpaceDE w:val="0"/>
        <w:autoSpaceDN w:val="0"/>
        <w:adjustRightInd w:val="0"/>
        <w:jc w:val="center"/>
        <w:rPr>
          <w:rFonts w:ascii="Century Gothic" w:hAnsi="Century Gothic" w:cs="Arial-BoldItalicMT"/>
          <w:b/>
          <w:bCs/>
          <w:iCs/>
          <w:sz w:val="22"/>
          <w:szCs w:val="22"/>
          <w:u w:val="single"/>
        </w:rPr>
      </w:pPr>
    </w:p>
    <w:p w14:paraId="64299CE1" w14:textId="7579BEFB" w:rsidR="00F450F9" w:rsidRPr="00B14CE1" w:rsidRDefault="00F450F9" w:rsidP="003A101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‘</w:t>
      </w:r>
      <w:r w:rsidR="0083441F" w:rsidRPr="00B14CE1">
        <w:rPr>
          <w:rFonts w:ascii="Century Gothic" w:hAnsi="Century Gothic"/>
          <w:sz w:val="22"/>
          <w:szCs w:val="22"/>
        </w:rPr>
        <w:t>Teaching for mastery’</w:t>
      </w:r>
      <w:r w:rsidRPr="00B14CE1">
        <w:rPr>
          <w:rFonts w:ascii="Century Gothic" w:hAnsi="Century Gothic"/>
          <w:sz w:val="22"/>
          <w:szCs w:val="22"/>
        </w:rPr>
        <w:t xml:space="preserve"> describe</w:t>
      </w:r>
      <w:r w:rsidR="0083441F" w:rsidRPr="00B14CE1">
        <w:rPr>
          <w:rFonts w:ascii="Century Gothic" w:hAnsi="Century Gothic"/>
          <w:sz w:val="22"/>
          <w:szCs w:val="22"/>
        </w:rPr>
        <w:t>s</w:t>
      </w:r>
      <w:r w:rsidRPr="00B14CE1">
        <w:rPr>
          <w:rFonts w:ascii="Century Gothic" w:hAnsi="Century Gothic"/>
          <w:sz w:val="22"/>
          <w:szCs w:val="22"/>
        </w:rPr>
        <w:t xml:space="preserve"> the range of elements of classroom practice and school organisation that combine</w:t>
      </w:r>
      <w:r w:rsidR="008E6471" w:rsidRPr="00B14CE1">
        <w:rPr>
          <w:rFonts w:ascii="Century Gothic" w:hAnsi="Century Gothic"/>
          <w:sz w:val="22"/>
          <w:szCs w:val="22"/>
        </w:rPr>
        <w:t xml:space="preserve"> to give pupils the best chance</w:t>
      </w:r>
      <w:r w:rsidRPr="00B14CE1">
        <w:rPr>
          <w:rFonts w:ascii="Century Gothic" w:hAnsi="Century Gothic"/>
          <w:sz w:val="22"/>
          <w:szCs w:val="22"/>
        </w:rPr>
        <w:t xml:space="preserve"> of mastering mathematics. Mastering mathematics means acquiring a deep, long-term, </w:t>
      </w:r>
      <w:proofErr w:type="gramStart"/>
      <w:r w:rsidRPr="00B14CE1">
        <w:rPr>
          <w:rFonts w:ascii="Century Gothic" w:hAnsi="Century Gothic"/>
          <w:sz w:val="22"/>
          <w:szCs w:val="22"/>
        </w:rPr>
        <w:t>secure</w:t>
      </w:r>
      <w:proofErr w:type="gramEnd"/>
      <w:r w:rsidRPr="00B14CE1">
        <w:rPr>
          <w:rFonts w:ascii="Century Gothic" w:hAnsi="Century Gothic"/>
          <w:sz w:val="22"/>
          <w:szCs w:val="22"/>
        </w:rPr>
        <w:t xml:space="preserve"> and adaptable understanding of the subject. At any one point in a pupil’s journey through Lillington Primary School</w:t>
      </w:r>
      <w:r w:rsidR="0083441F" w:rsidRPr="00B14CE1">
        <w:rPr>
          <w:rFonts w:ascii="Century Gothic" w:hAnsi="Century Gothic"/>
          <w:sz w:val="22"/>
          <w:szCs w:val="22"/>
        </w:rPr>
        <w:t xml:space="preserve">, achieving mastery </w:t>
      </w:r>
      <w:r w:rsidRPr="00B14CE1">
        <w:rPr>
          <w:rFonts w:ascii="Century Gothic" w:hAnsi="Century Gothic"/>
          <w:sz w:val="22"/>
          <w:szCs w:val="22"/>
        </w:rPr>
        <w:t>mean</w:t>
      </w:r>
      <w:r w:rsidR="0083441F" w:rsidRPr="00B14CE1">
        <w:rPr>
          <w:rFonts w:ascii="Century Gothic" w:hAnsi="Century Gothic"/>
          <w:sz w:val="22"/>
          <w:szCs w:val="22"/>
        </w:rPr>
        <w:t>s</w:t>
      </w:r>
      <w:r w:rsidRPr="00B14CE1">
        <w:rPr>
          <w:rFonts w:ascii="Century Gothic" w:hAnsi="Century Gothic"/>
          <w:sz w:val="22"/>
          <w:szCs w:val="22"/>
        </w:rPr>
        <w:t xml:space="preserve"> acquiring a solid enough understanding of the maths that</w:t>
      </w:r>
      <w:r w:rsidR="001072A6" w:rsidRPr="00B14CE1">
        <w:rPr>
          <w:rFonts w:ascii="Century Gothic" w:hAnsi="Century Gothic"/>
          <w:sz w:val="22"/>
          <w:szCs w:val="22"/>
        </w:rPr>
        <w:t xml:space="preserve"> ha</w:t>
      </w:r>
      <w:r w:rsidRPr="00B14CE1">
        <w:rPr>
          <w:rFonts w:ascii="Century Gothic" w:hAnsi="Century Gothic"/>
          <w:sz w:val="22"/>
          <w:szCs w:val="22"/>
        </w:rPr>
        <w:t xml:space="preserve">s been taught to enable </w:t>
      </w:r>
      <w:r w:rsidR="001072A6" w:rsidRPr="00B14CE1">
        <w:rPr>
          <w:rFonts w:ascii="Century Gothic" w:hAnsi="Century Gothic"/>
          <w:sz w:val="22"/>
          <w:szCs w:val="22"/>
        </w:rPr>
        <w:t>them</w:t>
      </w:r>
      <w:r w:rsidRPr="00B14CE1">
        <w:rPr>
          <w:rFonts w:ascii="Century Gothic" w:hAnsi="Century Gothic"/>
          <w:sz w:val="22"/>
          <w:szCs w:val="22"/>
        </w:rPr>
        <w:t xml:space="preserve"> </w:t>
      </w:r>
      <w:r w:rsidR="008E6471" w:rsidRPr="00B14CE1">
        <w:rPr>
          <w:rFonts w:ascii="Century Gothic" w:hAnsi="Century Gothic"/>
          <w:sz w:val="22"/>
          <w:szCs w:val="22"/>
        </w:rPr>
        <w:t xml:space="preserve">to </w:t>
      </w:r>
      <w:r w:rsidRPr="00B14CE1">
        <w:rPr>
          <w:rFonts w:ascii="Century Gothic" w:hAnsi="Century Gothic"/>
          <w:sz w:val="22"/>
          <w:szCs w:val="22"/>
        </w:rPr>
        <w:t>move on to more advanced material.</w:t>
      </w:r>
    </w:p>
    <w:p w14:paraId="2B744047" w14:textId="77777777" w:rsidR="00F450F9" w:rsidRPr="00B14CE1" w:rsidRDefault="00F450F9" w:rsidP="00696EDB">
      <w:pPr>
        <w:autoSpaceDE w:val="0"/>
        <w:autoSpaceDN w:val="0"/>
        <w:adjustRightInd w:val="0"/>
        <w:rPr>
          <w:rFonts w:ascii="Century Gothic" w:hAnsi="Century Gothic" w:cs="Arial-BoldItalicMT"/>
          <w:bCs/>
          <w:iCs/>
          <w:sz w:val="22"/>
          <w:szCs w:val="22"/>
        </w:rPr>
      </w:pPr>
    </w:p>
    <w:p w14:paraId="25D2A3C9" w14:textId="77777777" w:rsidR="00F450F9" w:rsidRPr="00B14CE1" w:rsidRDefault="00F450F9" w:rsidP="00696EDB">
      <w:pPr>
        <w:autoSpaceDE w:val="0"/>
        <w:autoSpaceDN w:val="0"/>
        <w:adjustRightInd w:val="0"/>
        <w:rPr>
          <w:rFonts w:ascii="Century Gothic" w:hAnsi="Century Gothic" w:cs="Arial-BoldItalicMT"/>
          <w:b/>
          <w:bCs/>
          <w:iCs/>
          <w:sz w:val="22"/>
          <w:szCs w:val="22"/>
        </w:rPr>
      </w:pPr>
      <w:r w:rsidRPr="00B14CE1">
        <w:rPr>
          <w:rFonts w:ascii="Century Gothic" w:hAnsi="Century Gothic" w:cs="Arial-BoldItalicMT"/>
          <w:b/>
          <w:bCs/>
          <w:iCs/>
          <w:sz w:val="22"/>
          <w:szCs w:val="22"/>
        </w:rPr>
        <w:t>Mastery Principles</w:t>
      </w:r>
    </w:p>
    <w:p w14:paraId="1CE20E25" w14:textId="77777777" w:rsidR="00B67C4E" w:rsidRPr="00B14CE1" w:rsidRDefault="00B67C4E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Teaching is underpinned by a belief that </w:t>
      </w:r>
      <w:proofErr w:type="gramStart"/>
      <w:r w:rsidRPr="00B14CE1">
        <w:rPr>
          <w:rFonts w:ascii="Century Gothic" w:eastAsia="Calibri" w:hAnsi="Century Gothic"/>
          <w:sz w:val="22"/>
          <w:szCs w:val="22"/>
          <w:lang w:eastAsia="en-US"/>
        </w:rPr>
        <w:t>the vast majority of</w:t>
      </w:r>
      <w:proofErr w:type="gramEnd"/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 children can succeed in learning mathematics in line with national expectations for the end of each key stage. </w:t>
      </w:r>
    </w:p>
    <w:p w14:paraId="274556CB" w14:textId="055AAB8D" w:rsidR="003A1010" w:rsidRPr="00B14CE1" w:rsidRDefault="00B67C4E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>The whole class is taught mathematics together</w:t>
      </w:r>
      <w:r w:rsidR="00FF0A56" w:rsidRPr="00B14CE1">
        <w:rPr>
          <w:rFonts w:ascii="Century Gothic" w:eastAsia="Calibri" w:hAnsi="Century Gothic"/>
          <w:sz w:val="22"/>
          <w:szCs w:val="22"/>
          <w:lang w:eastAsia="en-US"/>
        </w:rPr>
        <w:t>.</w:t>
      </w:r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 The learning needs of individual pupils are addressed through careful scaffolding, skilful </w:t>
      </w:r>
      <w:proofErr w:type="gramStart"/>
      <w:r w:rsidRPr="00B14CE1">
        <w:rPr>
          <w:rFonts w:ascii="Century Gothic" w:eastAsia="Calibri" w:hAnsi="Century Gothic"/>
          <w:sz w:val="22"/>
          <w:szCs w:val="22"/>
          <w:lang w:eastAsia="en-US"/>
        </w:rPr>
        <w:t>questioning</w:t>
      </w:r>
      <w:proofErr w:type="gramEnd"/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 and appropriate rapid intervention, in order to provide the necessary support and challenge. </w:t>
      </w:r>
      <w:r w:rsidR="005E67EF" w:rsidRPr="00B14CE1">
        <w:rPr>
          <w:rFonts w:ascii="Century Gothic" w:eastAsia="Calibri" w:hAnsi="Century Gothic"/>
          <w:sz w:val="22"/>
          <w:szCs w:val="22"/>
          <w:lang w:eastAsia="en-US"/>
        </w:rPr>
        <w:t>Additional resources and manipulatives are used to provide either extra support or greater depth and challenge within an objective.</w:t>
      </w:r>
    </w:p>
    <w:p w14:paraId="2A1F69D0" w14:textId="77777777" w:rsidR="00B67C4E" w:rsidRPr="00B14CE1" w:rsidRDefault="005E67EF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Number is placed at the heart of our curriculum, with regular practice of key facts and skills to ensure fluency in the fundamentals of mathematics. </w:t>
      </w:r>
    </w:p>
    <w:p w14:paraId="122B0FA8" w14:textId="77777777" w:rsidR="00B67C4E" w:rsidRPr="00B14CE1" w:rsidRDefault="00B67C4E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>The reasoning behind mathematical processes is emphasised. Teacher/pupil interaction explores in detail how answers were obtained, why the method/strategy worked and what might be the most efficient method/strategy.</w:t>
      </w:r>
    </w:p>
    <w:p w14:paraId="19045143" w14:textId="77777777" w:rsidR="00B67C4E" w:rsidRPr="00B14CE1" w:rsidRDefault="00B67C4E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>Conceptual variation and procedural variation are used throughout teaching, to present the mathematics in ways that promote deep, sustainable learning.</w:t>
      </w:r>
    </w:p>
    <w:p w14:paraId="55AE37C7" w14:textId="77777777" w:rsidR="00B67C4E" w:rsidRPr="00B14CE1" w:rsidRDefault="00B67C4E" w:rsidP="003A1010">
      <w:pPr>
        <w:numPr>
          <w:ilvl w:val="0"/>
          <w:numId w:val="21"/>
        </w:numPr>
        <w:spacing w:line="276" w:lineRule="auto"/>
        <w:rPr>
          <w:rFonts w:ascii="Century Gothic" w:eastAsia="Calibri" w:hAnsi="Century Gothic"/>
          <w:sz w:val="22"/>
          <w:szCs w:val="22"/>
          <w:lang w:eastAsia="en-US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Carefully devised exercises employing variation are used. These provide intelligent practice that develops and embeds fluency and conceptual knowledge. </w:t>
      </w:r>
    </w:p>
    <w:p w14:paraId="179EAF3A" w14:textId="77777777" w:rsidR="00366419" w:rsidRPr="00B14CE1" w:rsidRDefault="00B67C4E" w:rsidP="0083133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2"/>
          <w:szCs w:val="22"/>
          <w:u w:val="single"/>
        </w:rPr>
      </w:pPr>
      <w:r w:rsidRPr="00B14CE1">
        <w:rPr>
          <w:rFonts w:ascii="Century Gothic" w:eastAsia="Calibri" w:hAnsi="Century Gothic"/>
          <w:sz w:val="22"/>
          <w:szCs w:val="22"/>
          <w:lang w:eastAsia="en-US"/>
        </w:rPr>
        <w:t>Sufficient time is spent on key concepts (</w:t>
      </w:r>
      <w:proofErr w:type="gramStart"/>
      <w:r w:rsidRPr="00B14CE1">
        <w:rPr>
          <w:rFonts w:ascii="Century Gothic" w:eastAsia="Calibri" w:hAnsi="Century Gothic"/>
          <w:sz w:val="22"/>
          <w:szCs w:val="22"/>
          <w:lang w:eastAsia="en-US"/>
        </w:rPr>
        <w:t>e.g.</w:t>
      </w:r>
      <w:proofErr w:type="gramEnd"/>
      <w:r w:rsidRPr="00B14CE1">
        <w:rPr>
          <w:rFonts w:ascii="Century Gothic" w:eastAsia="Calibri" w:hAnsi="Century Gothic"/>
          <w:sz w:val="22"/>
          <w:szCs w:val="22"/>
          <w:lang w:eastAsia="en-US"/>
        </w:rPr>
        <w:t xml:space="preserve"> multiplication and division) to ensure learning is well developed and deeply embedded before moving on.</w:t>
      </w:r>
    </w:p>
    <w:p w14:paraId="3DB5070F" w14:textId="77777777" w:rsidR="003A1010" w:rsidRPr="00B14CE1" w:rsidRDefault="003A1010" w:rsidP="00FE50BF">
      <w:pPr>
        <w:numPr>
          <w:ilvl w:val="12"/>
          <w:numId w:val="0"/>
        </w:numPr>
        <w:rPr>
          <w:rFonts w:ascii="Century Gothic" w:hAnsi="Century Gothic"/>
          <w:b/>
          <w:sz w:val="22"/>
          <w:szCs w:val="22"/>
          <w:u w:val="single"/>
        </w:rPr>
      </w:pPr>
    </w:p>
    <w:p w14:paraId="64DC8CC2" w14:textId="77777777" w:rsidR="00B67C4E" w:rsidRPr="00B14CE1" w:rsidRDefault="00D26FF9" w:rsidP="00FE50BF">
      <w:pPr>
        <w:numPr>
          <w:ilvl w:val="12"/>
          <w:numId w:val="0"/>
        </w:numPr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b/>
          <w:sz w:val="22"/>
          <w:szCs w:val="22"/>
        </w:rPr>
        <w:t>Lesson structure and organisation</w:t>
      </w:r>
    </w:p>
    <w:p w14:paraId="7C10E529" w14:textId="77777777" w:rsidR="00696EDB" w:rsidRPr="00B14CE1" w:rsidRDefault="00B67C4E" w:rsidP="00696EDB">
      <w:pPr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A</w:t>
      </w:r>
      <w:r w:rsidR="00696EDB" w:rsidRPr="00B14CE1">
        <w:rPr>
          <w:rFonts w:ascii="Century Gothic" w:hAnsi="Century Gothic"/>
          <w:sz w:val="22"/>
          <w:szCs w:val="22"/>
        </w:rPr>
        <w:t xml:space="preserve"> mathematics lesson </w:t>
      </w:r>
      <w:r w:rsidRPr="00B14CE1">
        <w:rPr>
          <w:rFonts w:ascii="Century Gothic" w:hAnsi="Century Gothic"/>
          <w:sz w:val="22"/>
          <w:szCs w:val="22"/>
        </w:rPr>
        <w:t>is</w:t>
      </w:r>
      <w:r w:rsidR="00AC5FED" w:rsidRPr="00B14CE1">
        <w:rPr>
          <w:rFonts w:ascii="Century Gothic" w:hAnsi="Century Gothic"/>
          <w:sz w:val="22"/>
          <w:szCs w:val="22"/>
        </w:rPr>
        <w:t xml:space="preserve"> taught </w:t>
      </w:r>
      <w:r w:rsidR="00696EDB" w:rsidRPr="00B14CE1">
        <w:rPr>
          <w:rFonts w:ascii="Century Gothic" w:hAnsi="Century Gothic"/>
          <w:sz w:val="22"/>
          <w:szCs w:val="22"/>
        </w:rPr>
        <w:t>every day</w:t>
      </w:r>
      <w:r w:rsidR="0056553B" w:rsidRPr="00B14CE1">
        <w:rPr>
          <w:rFonts w:ascii="Century Gothic" w:hAnsi="Century Gothic"/>
          <w:sz w:val="22"/>
          <w:szCs w:val="22"/>
        </w:rPr>
        <w:t>.</w:t>
      </w:r>
    </w:p>
    <w:p w14:paraId="2F344B4F" w14:textId="77777777" w:rsidR="00696EDB" w:rsidRPr="00B14CE1" w:rsidRDefault="00B67C4E" w:rsidP="00B67C4E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All </w:t>
      </w:r>
      <w:r w:rsidR="00E7271D" w:rsidRPr="00B14CE1">
        <w:rPr>
          <w:rFonts w:ascii="Century Gothic" w:hAnsi="Century Gothic"/>
          <w:sz w:val="22"/>
          <w:szCs w:val="22"/>
        </w:rPr>
        <w:t>units</w:t>
      </w:r>
      <w:r w:rsidRPr="00B14CE1">
        <w:rPr>
          <w:rFonts w:ascii="Century Gothic" w:hAnsi="Century Gothic"/>
          <w:sz w:val="22"/>
          <w:szCs w:val="22"/>
        </w:rPr>
        <w:t xml:space="preserve"> follow the Concrete – Pictorial – Abstract progression</w:t>
      </w:r>
      <w:r w:rsidR="0056553B" w:rsidRPr="00B14CE1">
        <w:rPr>
          <w:rFonts w:ascii="Century Gothic" w:hAnsi="Century Gothic"/>
          <w:sz w:val="22"/>
          <w:szCs w:val="22"/>
        </w:rPr>
        <w:t>.</w:t>
      </w:r>
    </w:p>
    <w:p w14:paraId="0439E175" w14:textId="51185A41" w:rsidR="00D26FF9" w:rsidRPr="00B14CE1" w:rsidRDefault="00946A4D" w:rsidP="0013209E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Quick Maths</w:t>
      </w:r>
      <w:r w:rsidR="005176B1" w:rsidRPr="00B14CE1">
        <w:rPr>
          <w:rFonts w:ascii="Century Gothic" w:hAnsi="Century Gothic"/>
          <w:sz w:val="22"/>
          <w:szCs w:val="22"/>
        </w:rPr>
        <w:t xml:space="preserve"> is used to teach fluency every day, and there is </w:t>
      </w:r>
      <w:r w:rsidR="00D26FF9" w:rsidRPr="00B14CE1">
        <w:rPr>
          <w:rFonts w:ascii="Century Gothic" w:hAnsi="Century Gothic"/>
          <w:sz w:val="22"/>
          <w:szCs w:val="22"/>
        </w:rPr>
        <w:t>a focus on the structures underpinning multiplication and division facts</w:t>
      </w:r>
      <w:r w:rsidR="005176B1" w:rsidRPr="00B14CE1">
        <w:rPr>
          <w:rFonts w:ascii="Century Gothic" w:hAnsi="Century Gothic"/>
          <w:sz w:val="22"/>
          <w:szCs w:val="22"/>
        </w:rPr>
        <w:t xml:space="preserve"> when teaching times tables. </w:t>
      </w:r>
    </w:p>
    <w:p w14:paraId="3B8AEB1E" w14:textId="77777777" w:rsidR="005176B1" w:rsidRPr="00B14CE1" w:rsidRDefault="005176B1" w:rsidP="0013209E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Every lesson begins with an anchor task, such as a true/false question, or a reasoning and </w:t>
      </w:r>
      <w:r w:rsidR="003621F4" w:rsidRPr="00B14CE1">
        <w:rPr>
          <w:rFonts w:ascii="Century Gothic" w:hAnsi="Century Gothic"/>
          <w:sz w:val="22"/>
          <w:szCs w:val="22"/>
        </w:rPr>
        <w:t>problem-solving</w:t>
      </w:r>
      <w:r w:rsidRPr="00B14CE1">
        <w:rPr>
          <w:rFonts w:ascii="Century Gothic" w:hAnsi="Century Gothic"/>
          <w:sz w:val="22"/>
          <w:szCs w:val="22"/>
        </w:rPr>
        <w:t xml:space="preserve"> question taken from White Rose Maths. </w:t>
      </w:r>
    </w:p>
    <w:p w14:paraId="5B6ABEC8" w14:textId="1595209A" w:rsidR="0056553B" w:rsidRPr="00B14CE1" w:rsidRDefault="0056553B" w:rsidP="0056553B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lastRenderedPageBreak/>
        <w:t>The class are kept together during teacher input</w:t>
      </w:r>
      <w:r w:rsidR="00685553" w:rsidRPr="00B14CE1">
        <w:rPr>
          <w:rFonts w:ascii="Century Gothic" w:hAnsi="Century Gothic"/>
          <w:sz w:val="22"/>
          <w:szCs w:val="22"/>
        </w:rPr>
        <w:t xml:space="preserve"> with regular mixed ability discussions forming a key part of the lesson, </w:t>
      </w:r>
      <w:proofErr w:type="gramStart"/>
      <w:r w:rsidR="00685553" w:rsidRPr="00B14CE1">
        <w:rPr>
          <w:rFonts w:ascii="Century Gothic" w:hAnsi="Century Gothic"/>
          <w:sz w:val="22"/>
          <w:szCs w:val="22"/>
        </w:rPr>
        <w:t>with the exception of</w:t>
      </w:r>
      <w:proofErr w:type="gramEnd"/>
      <w:r w:rsidR="00685553" w:rsidRPr="00B14CE1">
        <w:rPr>
          <w:rFonts w:ascii="Century Gothic" w:hAnsi="Century Gothic"/>
          <w:sz w:val="22"/>
          <w:szCs w:val="22"/>
        </w:rPr>
        <w:t xml:space="preserve"> </w:t>
      </w:r>
      <w:r w:rsidR="00D515B4" w:rsidRPr="00B14CE1">
        <w:rPr>
          <w:rFonts w:ascii="Century Gothic" w:hAnsi="Century Gothic"/>
          <w:sz w:val="22"/>
          <w:szCs w:val="22"/>
        </w:rPr>
        <w:t xml:space="preserve">children </w:t>
      </w:r>
      <w:r w:rsidR="001F12EF" w:rsidRPr="00B14CE1">
        <w:rPr>
          <w:rFonts w:ascii="Century Gothic" w:hAnsi="Century Gothic"/>
          <w:sz w:val="22"/>
          <w:szCs w:val="22"/>
        </w:rPr>
        <w:t xml:space="preserve">with significant learning needs who are given </w:t>
      </w:r>
      <w:r w:rsidR="00685553" w:rsidRPr="00B14CE1">
        <w:rPr>
          <w:rFonts w:ascii="Century Gothic" w:hAnsi="Century Gothic"/>
          <w:sz w:val="22"/>
          <w:szCs w:val="22"/>
        </w:rPr>
        <w:t>tasks from personally set targets.</w:t>
      </w:r>
    </w:p>
    <w:p w14:paraId="2925D32D" w14:textId="77777777" w:rsidR="005176B1" w:rsidRPr="00B14CE1" w:rsidRDefault="005176B1" w:rsidP="0013209E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Concepts are taught using varied representations</w:t>
      </w:r>
      <w:r w:rsidR="003621F4" w:rsidRPr="00B14CE1">
        <w:rPr>
          <w:rFonts w:ascii="Century Gothic" w:hAnsi="Century Gothic"/>
          <w:sz w:val="22"/>
          <w:szCs w:val="22"/>
        </w:rPr>
        <w:t xml:space="preserve">, such as with base 10, place value counters and bar models. </w:t>
      </w:r>
    </w:p>
    <w:p w14:paraId="2B233AFE" w14:textId="77777777" w:rsidR="0056553B" w:rsidRPr="00B14CE1" w:rsidRDefault="003621F4" w:rsidP="0056553B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Every lesson ends with a whole class reasoning or problem-solving question, that all children are given the chance to access.</w:t>
      </w:r>
    </w:p>
    <w:p w14:paraId="019AED5B" w14:textId="77777777" w:rsidR="00696EDB" w:rsidRPr="00B14CE1" w:rsidRDefault="00696EDB" w:rsidP="00696EDB">
      <w:pPr>
        <w:numPr>
          <w:ilvl w:val="12"/>
          <w:numId w:val="0"/>
        </w:numPr>
        <w:ind w:left="1125" w:hanging="427"/>
        <w:jc w:val="both"/>
        <w:rPr>
          <w:rFonts w:ascii="Century Gothic" w:hAnsi="Century Gothic"/>
          <w:b/>
          <w:sz w:val="22"/>
          <w:szCs w:val="22"/>
        </w:rPr>
      </w:pPr>
    </w:p>
    <w:p w14:paraId="2F906FAF" w14:textId="66FFC618" w:rsidR="007B44BF" w:rsidRPr="00B14CE1" w:rsidRDefault="003D01EE" w:rsidP="00E7271D">
      <w:pPr>
        <w:numPr>
          <w:ilvl w:val="12"/>
          <w:numId w:val="0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In Key S</w:t>
      </w:r>
      <w:r w:rsidR="00B67C4E" w:rsidRPr="00B14CE1">
        <w:rPr>
          <w:rFonts w:ascii="Century Gothic" w:hAnsi="Century Gothic"/>
          <w:sz w:val="22"/>
          <w:szCs w:val="22"/>
        </w:rPr>
        <w:t xml:space="preserve">tages 1 and 2, we use </w:t>
      </w:r>
      <w:r w:rsidR="002C68E7" w:rsidRPr="00B14CE1">
        <w:rPr>
          <w:rFonts w:ascii="Century Gothic" w:hAnsi="Century Gothic"/>
          <w:sz w:val="22"/>
          <w:szCs w:val="22"/>
        </w:rPr>
        <w:t xml:space="preserve">White Rose Maths, </w:t>
      </w:r>
      <w:r w:rsidR="00E7271D" w:rsidRPr="00B14CE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which is influenced, </w:t>
      </w:r>
      <w:proofErr w:type="gramStart"/>
      <w:r w:rsidR="00E7271D" w:rsidRPr="00B14CE1">
        <w:rPr>
          <w:rFonts w:ascii="Century Gothic" w:hAnsi="Century Gothic" w:cs="Arial"/>
          <w:sz w:val="22"/>
          <w:szCs w:val="22"/>
          <w:shd w:val="clear" w:color="auto" w:fill="FFFFFF"/>
        </w:rPr>
        <w:t>inspired</w:t>
      </w:r>
      <w:proofErr w:type="gramEnd"/>
      <w:r w:rsidR="00E7271D" w:rsidRPr="00B14CE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and informed by the work of leading maths researchers and practitioners across the world. It is </w:t>
      </w:r>
      <w:r w:rsidR="0083441F" w:rsidRPr="00B14CE1">
        <w:rPr>
          <w:rFonts w:ascii="Century Gothic" w:hAnsi="Century Gothic"/>
          <w:sz w:val="22"/>
          <w:szCs w:val="22"/>
        </w:rPr>
        <w:t>an exciting</w:t>
      </w:r>
      <w:r w:rsidR="00B67C4E" w:rsidRPr="00B14CE1">
        <w:rPr>
          <w:rFonts w:ascii="Century Gothic" w:hAnsi="Century Gothic"/>
          <w:sz w:val="22"/>
          <w:szCs w:val="22"/>
        </w:rPr>
        <w:t xml:space="preserve"> mastery</w:t>
      </w:r>
      <w:r w:rsidR="00E7271D" w:rsidRPr="00B14CE1">
        <w:rPr>
          <w:rFonts w:ascii="Century Gothic" w:hAnsi="Century Gothic"/>
          <w:sz w:val="22"/>
          <w:szCs w:val="22"/>
        </w:rPr>
        <w:t xml:space="preserve"> approach, designed to meet the </w:t>
      </w:r>
      <w:r w:rsidR="00B67C4E" w:rsidRPr="00B14CE1">
        <w:rPr>
          <w:rFonts w:ascii="Century Gothic" w:hAnsi="Century Gothic"/>
          <w:sz w:val="22"/>
          <w:szCs w:val="22"/>
        </w:rPr>
        <w:t>needs of every child.</w:t>
      </w:r>
      <w:r w:rsidR="002C68E7" w:rsidRPr="00B14CE1">
        <w:rPr>
          <w:rFonts w:ascii="Century Gothic" w:hAnsi="Century Gothic"/>
          <w:sz w:val="22"/>
          <w:szCs w:val="22"/>
        </w:rPr>
        <w:t xml:space="preserve"> Teachers supplement this scheme with resources from a range of sources, including Classroom Secrets and NRich, to provide additional support and challenge to those pupils that require it.</w:t>
      </w:r>
      <w:r w:rsidR="00B67C4E" w:rsidRPr="00B14CE1">
        <w:rPr>
          <w:rFonts w:ascii="Century Gothic" w:hAnsi="Century Gothic"/>
          <w:sz w:val="22"/>
          <w:szCs w:val="22"/>
        </w:rPr>
        <w:t>  </w:t>
      </w:r>
      <w:r w:rsidR="0083441F" w:rsidRPr="00B14CE1">
        <w:rPr>
          <w:rFonts w:ascii="Century Gothic" w:hAnsi="Century Gothic"/>
          <w:sz w:val="22"/>
          <w:szCs w:val="22"/>
        </w:rPr>
        <w:t xml:space="preserve">Alongside the </w:t>
      </w:r>
      <w:r w:rsidR="002C68E7" w:rsidRPr="00B14CE1">
        <w:rPr>
          <w:rFonts w:ascii="Century Gothic" w:hAnsi="Century Gothic"/>
          <w:sz w:val="22"/>
          <w:szCs w:val="22"/>
        </w:rPr>
        <w:t>White Rose Maths</w:t>
      </w:r>
      <w:r w:rsidR="0083441F" w:rsidRPr="00B14CE1">
        <w:rPr>
          <w:rFonts w:ascii="Century Gothic" w:hAnsi="Century Gothic"/>
          <w:sz w:val="22"/>
          <w:szCs w:val="22"/>
        </w:rPr>
        <w:t xml:space="preserve"> resources, t</w:t>
      </w:r>
      <w:r w:rsidR="007B44BF" w:rsidRPr="00B14CE1">
        <w:rPr>
          <w:rFonts w:ascii="Century Gothic" w:hAnsi="Century Gothic"/>
          <w:sz w:val="22"/>
          <w:szCs w:val="22"/>
        </w:rPr>
        <w:t>eachers follow the calculation policy. The policy is split into mental and written methods, following the concrete, pictorial and abstract process to ensure children have a depth of understanding.</w:t>
      </w:r>
    </w:p>
    <w:p w14:paraId="53196C2F" w14:textId="77777777" w:rsidR="00034EAC" w:rsidRPr="00B14CE1" w:rsidRDefault="00034EAC" w:rsidP="00B67C4E">
      <w:pPr>
        <w:rPr>
          <w:rFonts w:ascii="Century Gothic" w:hAnsi="Century Gothic"/>
          <w:sz w:val="22"/>
          <w:szCs w:val="22"/>
        </w:rPr>
      </w:pPr>
    </w:p>
    <w:p w14:paraId="115823BA" w14:textId="77777777" w:rsidR="00034EAC" w:rsidRPr="00B14CE1" w:rsidRDefault="00034EAC" w:rsidP="00B67C4E">
      <w:pPr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b/>
          <w:sz w:val="22"/>
          <w:szCs w:val="22"/>
        </w:rPr>
        <w:t>EYFS</w:t>
      </w:r>
    </w:p>
    <w:p w14:paraId="7D5F4DDD" w14:textId="77777777" w:rsidR="00C167B6" w:rsidRPr="00B14CE1" w:rsidRDefault="00034EAC" w:rsidP="00B67C4E">
      <w:pPr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Nursery and Reception teachers use the </w:t>
      </w:r>
      <w:r w:rsidR="003369D6" w:rsidRPr="00B14CE1">
        <w:rPr>
          <w:rFonts w:ascii="Century Gothic" w:hAnsi="Century Gothic"/>
          <w:sz w:val="22"/>
          <w:szCs w:val="22"/>
        </w:rPr>
        <w:t>Development Matters framework</w:t>
      </w:r>
      <w:r w:rsidRPr="00B14CE1">
        <w:rPr>
          <w:rFonts w:ascii="Century Gothic" w:hAnsi="Century Gothic"/>
          <w:sz w:val="22"/>
          <w:szCs w:val="22"/>
        </w:rPr>
        <w:t xml:space="preserve"> to ensure mathematics is taught in line with</w:t>
      </w:r>
      <w:r w:rsidR="003369D6" w:rsidRPr="00B14CE1">
        <w:rPr>
          <w:rFonts w:ascii="Century Gothic" w:hAnsi="Century Gothic"/>
          <w:sz w:val="22"/>
          <w:szCs w:val="22"/>
        </w:rPr>
        <w:t xml:space="preserve"> the Early Learning Goals. Maths is taught organically in EYFS, using a range of resources (such as Numberblocks and White Rose Maths) and experiences. For example, there are adult-led sessions, small group sessions and opportunities for maths to be explored in continuous provision. </w:t>
      </w:r>
    </w:p>
    <w:p w14:paraId="4C3B196F" w14:textId="77777777" w:rsidR="00B67C4E" w:rsidRPr="00B14CE1" w:rsidRDefault="00B67C4E" w:rsidP="00006366">
      <w:pPr>
        <w:rPr>
          <w:rFonts w:ascii="Century Gothic" w:hAnsi="Century Gothic"/>
          <w:sz w:val="22"/>
          <w:szCs w:val="22"/>
        </w:rPr>
      </w:pPr>
    </w:p>
    <w:p w14:paraId="124BA4CC" w14:textId="77777777" w:rsidR="001E59AB" w:rsidRPr="00B14CE1" w:rsidRDefault="001E59AB" w:rsidP="001E59AB">
      <w:pPr>
        <w:numPr>
          <w:ilvl w:val="12"/>
          <w:numId w:val="0"/>
        </w:numPr>
        <w:rPr>
          <w:rFonts w:ascii="Century Gothic" w:hAnsi="Century Gothic"/>
          <w:b/>
          <w:sz w:val="22"/>
          <w:szCs w:val="22"/>
          <w:u w:val="single"/>
        </w:rPr>
      </w:pPr>
      <w:r w:rsidRPr="00B14CE1">
        <w:rPr>
          <w:rFonts w:ascii="Century Gothic" w:hAnsi="Century Gothic"/>
          <w:b/>
          <w:sz w:val="22"/>
          <w:szCs w:val="22"/>
        </w:rPr>
        <w:t>Resources</w:t>
      </w:r>
    </w:p>
    <w:p w14:paraId="7AFDE80B" w14:textId="4FAC1557" w:rsidR="00A473D2" w:rsidRPr="00B14CE1" w:rsidRDefault="002C68E7" w:rsidP="00971933">
      <w:pPr>
        <w:numPr>
          <w:ilvl w:val="12"/>
          <w:numId w:val="0"/>
        </w:numPr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Whenever children encounter a topic that they have not previously been taught, concrete resources are used to help embed this new learning</w:t>
      </w:r>
      <w:r w:rsidR="001E59AB" w:rsidRPr="00B14CE1">
        <w:rPr>
          <w:rFonts w:ascii="Century Gothic" w:hAnsi="Century Gothic"/>
          <w:sz w:val="22"/>
          <w:szCs w:val="22"/>
        </w:rPr>
        <w:t xml:space="preserve">. </w:t>
      </w:r>
      <w:r w:rsidR="00303073" w:rsidRPr="00B14CE1">
        <w:rPr>
          <w:rFonts w:ascii="Century Gothic" w:hAnsi="Century Gothic"/>
          <w:sz w:val="22"/>
          <w:szCs w:val="22"/>
        </w:rPr>
        <w:t xml:space="preserve">Each class </w:t>
      </w:r>
      <w:r w:rsidR="004B04C0" w:rsidRPr="00B14CE1">
        <w:rPr>
          <w:rFonts w:ascii="Century Gothic" w:hAnsi="Century Gothic"/>
          <w:sz w:val="22"/>
          <w:szCs w:val="22"/>
        </w:rPr>
        <w:t>has</w:t>
      </w:r>
      <w:r w:rsidR="00303073" w:rsidRPr="00B14CE1">
        <w:rPr>
          <w:rFonts w:ascii="Century Gothic" w:hAnsi="Century Gothic"/>
          <w:sz w:val="22"/>
          <w:szCs w:val="22"/>
        </w:rPr>
        <w:t xml:space="preserve"> an area </w:t>
      </w:r>
      <w:r w:rsidR="00FB756B" w:rsidRPr="00B14CE1">
        <w:rPr>
          <w:rFonts w:ascii="Century Gothic" w:hAnsi="Century Gothic"/>
          <w:sz w:val="22"/>
          <w:szCs w:val="22"/>
        </w:rPr>
        <w:t>dedicated to</w:t>
      </w:r>
      <w:r w:rsidR="001E59AB" w:rsidRPr="00B14CE1">
        <w:rPr>
          <w:rFonts w:ascii="Century Gothic" w:hAnsi="Century Gothic"/>
          <w:sz w:val="22"/>
          <w:szCs w:val="22"/>
        </w:rPr>
        <w:t xml:space="preserve"> mathematics resources </w:t>
      </w:r>
      <w:r w:rsidR="00303073" w:rsidRPr="00B14CE1">
        <w:rPr>
          <w:rFonts w:ascii="Century Gothic" w:hAnsi="Century Gothic"/>
          <w:sz w:val="22"/>
          <w:szCs w:val="22"/>
        </w:rPr>
        <w:t xml:space="preserve">which should be </w:t>
      </w:r>
      <w:r w:rsidR="001E59AB" w:rsidRPr="00B14CE1">
        <w:rPr>
          <w:rFonts w:ascii="Century Gothic" w:hAnsi="Century Gothic"/>
          <w:sz w:val="22"/>
          <w:szCs w:val="22"/>
        </w:rPr>
        <w:t xml:space="preserve">easily accessible to all children, allowing them to become familiar with the relevant equipment. </w:t>
      </w:r>
      <w:r w:rsidR="00B67C4E" w:rsidRPr="00B14CE1">
        <w:rPr>
          <w:rFonts w:ascii="Century Gothic" w:hAnsi="Century Gothic"/>
          <w:sz w:val="22"/>
          <w:szCs w:val="22"/>
        </w:rPr>
        <w:t>Children are encouraged to use practical and visual resources to support their understanding of concepts.</w:t>
      </w:r>
    </w:p>
    <w:p w14:paraId="79BBE833" w14:textId="77777777" w:rsidR="00971933" w:rsidRPr="00B14CE1" w:rsidRDefault="00971933" w:rsidP="00971933">
      <w:pPr>
        <w:numPr>
          <w:ilvl w:val="12"/>
          <w:numId w:val="0"/>
        </w:numPr>
        <w:rPr>
          <w:rFonts w:ascii="Century Gothic" w:hAnsi="Century Gothic"/>
          <w:sz w:val="22"/>
          <w:szCs w:val="22"/>
        </w:rPr>
      </w:pPr>
    </w:p>
    <w:p w14:paraId="38C7F69F" w14:textId="77777777" w:rsidR="00971933" w:rsidRPr="00B14CE1" w:rsidRDefault="00971933" w:rsidP="00971933">
      <w:pPr>
        <w:numPr>
          <w:ilvl w:val="12"/>
          <w:numId w:val="0"/>
        </w:num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14CE1">
        <w:rPr>
          <w:rFonts w:ascii="Century Gothic" w:hAnsi="Century Gothic"/>
          <w:b/>
          <w:sz w:val="22"/>
          <w:szCs w:val="22"/>
          <w:u w:val="single"/>
        </w:rPr>
        <w:t>Impact</w:t>
      </w:r>
    </w:p>
    <w:p w14:paraId="6B0E50E4" w14:textId="77777777" w:rsidR="00AD2EA1" w:rsidRPr="00B14CE1" w:rsidRDefault="00AD2EA1" w:rsidP="00971933">
      <w:pPr>
        <w:numPr>
          <w:ilvl w:val="12"/>
          <w:numId w:val="0"/>
        </w:numPr>
        <w:jc w:val="center"/>
        <w:rPr>
          <w:rFonts w:ascii="Century Gothic" w:hAnsi="Century Gothic"/>
          <w:sz w:val="22"/>
          <w:szCs w:val="22"/>
        </w:rPr>
      </w:pPr>
    </w:p>
    <w:p w14:paraId="6A4D029B" w14:textId="77777777" w:rsidR="002C68E7" w:rsidRPr="00B14CE1" w:rsidRDefault="005176B1" w:rsidP="003D106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With the teaching of mastery embedded throughout the school, children at Lillington have a strong understanding of number, which allows them to make connections to other areas of maths with greater confidence. Additionally, as pupils are kept within the same concept within a class, deep mathematical discussions regularly take place, improving pupils verbal reasoning skills over time, whilst written reasoning is highly valued and encouraged in every lesson. </w:t>
      </w:r>
    </w:p>
    <w:p w14:paraId="2769F423" w14:textId="77777777" w:rsidR="00971933" w:rsidRPr="00B14CE1" w:rsidRDefault="00971933" w:rsidP="003D1068">
      <w:pPr>
        <w:numPr>
          <w:ilvl w:val="12"/>
          <w:numId w:val="0"/>
        </w:numPr>
        <w:jc w:val="both"/>
        <w:rPr>
          <w:rFonts w:ascii="Century Gothic" w:hAnsi="Century Gothic"/>
          <w:b/>
          <w:sz w:val="22"/>
          <w:szCs w:val="22"/>
        </w:rPr>
      </w:pPr>
    </w:p>
    <w:p w14:paraId="26C7B7E9" w14:textId="77777777" w:rsidR="001246C7" w:rsidRPr="00B14CE1" w:rsidRDefault="0076000A" w:rsidP="003D1068">
      <w:pPr>
        <w:numPr>
          <w:ilvl w:val="12"/>
          <w:numId w:val="0"/>
        </w:numPr>
        <w:jc w:val="both"/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b/>
          <w:sz w:val="22"/>
          <w:szCs w:val="22"/>
        </w:rPr>
        <w:t xml:space="preserve">Evaluation and Monitoring </w:t>
      </w:r>
    </w:p>
    <w:p w14:paraId="56E72D46" w14:textId="77777777" w:rsidR="001246C7" w:rsidRPr="00B14CE1" w:rsidRDefault="0076000A" w:rsidP="003D1068">
      <w:pPr>
        <w:numPr>
          <w:ilvl w:val="12"/>
          <w:numId w:val="0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Maths in the school will be monitored regularly through: </w:t>
      </w:r>
    </w:p>
    <w:p w14:paraId="7DC0C924" w14:textId="10B0B1F9" w:rsidR="001246C7" w:rsidRPr="00B14CE1" w:rsidRDefault="0076000A" w:rsidP="001246C7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Book </w:t>
      </w:r>
      <w:r w:rsidR="00AD2EA1" w:rsidRPr="00B14CE1">
        <w:rPr>
          <w:rFonts w:ascii="Century Gothic" w:hAnsi="Century Gothic"/>
          <w:sz w:val="22"/>
          <w:szCs w:val="22"/>
        </w:rPr>
        <w:t>scrutiny</w:t>
      </w:r>
    </w:p>
    <w:p w14:paraId="67F16DCD" w14:textId="77777777" w:rsidR="001246C7" w:rsidRPr="00B14CE1" w:rsidRDefault="0076000A" w:rsidP="001246C7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Lesson observations </w:t>
      </w:r>
    </w:p>
    <w:p w14:paraId="340E37E7" w14:textId="77777777" w:rsidR="001246C7" w:rsidRPr="00B14CE1" w:rsidRDefault="0076000A" w:rsidP="001246C7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 xml:space="preserve">Learning walks </w:t>
      </w:r>
    </w:p>
    <w:p w14:paraId="20835803" w14:textId="77777777" w:rsidR="000741BF" w:rsidRPr="00B14CE1" w:rsidRDefault="0076000A" w:rsidP="001246C7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Assessments and data analysis</w:t>
      </w:r>
    </w:p>
    <w:p w14:paraId="15ED689C" w14:textId="2E89B94F" w:rsidR="004A6ADE" w:rsidRPr="00B14CE1" w:rsidRDefault="004A6ADE" w:rsidP="001246C7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b/>
          <w:sz w:val="22"/>
          <w:szCs w:val="22"/>
        </w:rPr>
      </w:pPr>
      <w:r w:rsidRPr="00B14CE1">
        <w:rPr>
          <w:rFonts w:ascii="Century Gothic" w:hAnsi="Century Gothic"/>
          <w:sz w:val="22"/>
          <w:szCs w:val="22"/>
        </w:rPr>
        <w:t>Pupil voice</w:t>
      </w:r>
    </w:p>
    <w:p w14:paraId="3EE03101" w14:textId="77777777" w:rsidR="00303073" w:rsidRPr="00B14CE1" w:rsidRDefault="00303073" w:rsidP="003D1068">
      <w:pPr>
        <w:numPr>
          <w:ilvl w:val="12"/>
          <w:numId w:val="0"/>
        </w:numPr>
        <w:jc w:val="both"/>
        <w:rPr>
          <w:rFonts w:ascii="Century Gothic" w:hAnsi="Century Gothic"/>
          <w:sz w:val="22"/>
          <w:szCs w:val="22"/>
        </w:rPr>
      </w:pPr>
    </w:p>
    <w:p w14:paraId="6984D5F8" w14:textId="77777777" w:rsidR="0083441F" w:rsidRPr="00B14CE1" w:rsidRDefault="0083441F" w:rsidP="009C29C7">
      <w:pPr>
        <w:numPr>
          <w:ilvl w:val="12"/>
          <w:numId w:val="0"/>
        </w:numPr>
        <w:jc w:val="both"/>
        <w:rPr>
          <w:rFonts w:ascii="Century Gothic" w:hAnsi="Century Gothic"/>
          <w:b/>
          <w:sz w:val="22"/>
          <w:szCs w:val="22"/>
        </w:rPr>
      </w:pPr>
    </w:p>
    <w:sectPr w:rsidR="0083441F" w:rsidRPr="00B14CE1" w:rsidSect="001E59AB">
      <w:pgSz w:w="11906" w:h="16838"/>
      <w:pgMar w:top="851" w:right="1274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li">
    <w:altName w:val="Times New Roman"/>
    <w:charset w:val="00"/>
    <w:family w:val="auto"/>
    <w:pitch w:val="default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D7A9F"/>
    <w:multiLevelType w:val="hybridMultilevel"/>
    <w:tmpl w:val="2FD43E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60EE9"/>
    <w:multiLevelType w:val="hybridMultilevel"/>
    <w:tmpl w:val="86F86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1539"/>
    <w:multiLevelType w:val="hybridMultilevel"/>
    <w:tmpl w:val="D0D052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6E2E"/>
    <w:multiLevelType w:val="hybridMultilevel"/>
    <w:tmpl w:val="34785E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9D6"/>
    <w:multiLevelType w:val="hybridMultilevel"/>
    <w:tmpl w:val="2F265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67A28"/>
    <w:multiLevelType w:val="hybridMultilevel"/>
    <w:tmpl w:val="586A39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82223"/>
    <w:multiLevelType w:val="hybridMultilevel"/>
    <w:tmpl w:val="9A08B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053E3"/>
    <w:multiLevelType w:val="hybridMultilevel"/>
    <w:tmpl w:val="C1DA3B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85332"/>
    <w:multiLevelType w:val="hybridMultilevel"/>
    <w:tmpl w:val="C44884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363D7"/>
    <w:multiLevelType w:val="hybridMultilevel"/>
    <w:tmpl w:val="0F5A4880"/>
    <w:lvl w:ilvl="0" w:tplc="B9CC6B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1AEB"/>
    <w:multiLevelType w:val="hybridMultilevel"/>
    <w:tmpl w:val="AA98FB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C1745"/>
    <w:multiLevelType w:val="hybridMultilevel"/>
    <w:tmpl w:val="C41C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47EA"/>
    <w:multiLevelType w:val="hybridMultilevel"/>
    <w:tmpl w:val="50845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92B71"/>
    <w:multiLevelType w:val="hybridMultilevel"/>
    <w:tmpl w:val="8DEC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368FE"/>
    <w:multiLevelType w:val="hybridMultilevel"/>
    <w:tmpl w:val="2968E9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305E0"/>
    <w:multiLevelType w:val="hybridMultilevel"/>
    <w:tmpl w:val="74C8BE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42E07"/>
    <w:multiLevelType w:val="hybridMultilevel"/>
    <w:tmpl w:val="F52E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17AFA"/>
    <w:multiLevelType w:val="multilevel"/>
    <w:tmpl w:val="50C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D3DE4"/>
    <w:multiLevelType w:val="hybridMultilevel"/>
    <w:tmpl w:val="36C6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4F59"/>
    <w:multiLevelType w:val="hybridMultilevel"/>
    <w:tmpl w:val="A740C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91745"/>
    <w:multiLevelType w:val="hybridMultilevel"/>
    <w:tmpl w:val="A8C2B7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F11D5"/>
    <w:multiLevelType w:val="hybridMultilevel"/>
    <w:tmpl w:val="A502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1491A"/>
    <w:multiLevelType w:val="hybridMultilevel"/>
    <w:tmpl w:val="4532EF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E34DC3"/>
    <w:multiLevelType w:val="hybridMultilevel"/>
    <w:tmpl w:val="ACA26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645603">
    <w:abstractNumId w:val="18"/>
  </w:num>
  <w:num w:numId="2" w16cid:durableId="1054504654">
    <w:abstractNumId w:val="3"/>
  </w:num>
  <w:num w:numId="3" w16cid:durableId="634259282">
    <w:abstractNumId w:val="9"/>
  </w:num>
  <w:num w:numId="4" w16cid:durableId="1765613788">
    <w:abstractNumId w:val="8"/>
  </w:num>
  <w:num w:numId="5" w16cid:durableId="2006125868">
    <w:abstractNumId w:val="6"/>
  </w:num>
  <w:num w:numId="6" w16cid:durableId="336158237">
    <w:abstractNumId w:val="21"/>
  </w:num>
  <w:num w:numId="7" w16cid:durableId="790048753">
    <w:abstractNumId w:val="13"/>
  </w:num>
  <w:num w:numId="8" w16cid:durableId="695039703">
    <w:abstractNumId w:val="15"/>
  </w:num>
  <w:num w:numId="9" w16cid:durableId="879437268">
    <w:abstractNumId w:val="24"/>
  </w:num>
  <w:num w:numId="10" w16cid:durableId="1468083370">
    <w:abstractNumId w:val="0"/>
    <w:lvlOverride w:ilvl="0">
      <w:lvl w:ilvl="0">
        <w:start w:val="1"/>
        <w:numFmt w:val="bullet"/>
        <w:lvlText w:val=""/>
        <w:legacy w:legacy="1" w:legacySpace="0" w:legacyIndent="567"/>
        <w:lvlJc w:val="left"/>
        <w:rPr>
          <w:rFonts w:ascii="Symbol" w:hAnsi="Symbol" w:hint="default"/>
          <w:sz w:val="36"/>
        </w:rPr>
      </w:lvl>
    </w:lvlOverride>
  </w:num>
  <w:num w:numId="11" w16cid:durableId="2072388670">
    <w:abstractNumId w:val="4"/>
  </w:num>
  <w:num w:numId="12" w16cid:durableId="420302183">
    <w:abstractNumId w:val="7"/>
  </w:num>
  <w:num w:numId="13" w16cid:durableId="398598014">
    <w:abstractNumId w:val="1"/>
  </w:num>
  <w:num w:numId="14" w16cid:durableId="1296830459">
    <w:abstractNumId w:val="5"/>
  </w:num>
  <w:num w:numId="15" w16cid:durableId="1523780281">
    <w:abstractNumId w:val="16"/>
  </w:num>
  <w:num w:numId="16" w16cid:durableId="106961670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rPr>
          <w:rFonts w:ascii="Symbol" w:hAnsi="Symbol" w:hint="default"/>
          <w:sz w:val="20"/>
        </w:rPr>
      </w:lvl>
    </w:lvlOverride>
  </w:num>
  <w:num w:numId="17" w16cid:durableId="324940533">
    <w:abstractNumId w:val="23"/>
  </w:num>
  <w:num w:numId="18" w16cid:durableId="338898572">
    <w:abstractNumId w:val="11"/>
  </w:num>
  <w:num w:numId="19" w16cid:durableId="869074702">
    <w:abstractNumId w:val="19"/>
  </w:num>
  <w:num w:numId="20" w16cid:durableId="2111077301">
    <w:abstractNumId w:val="12"/>
  </w:num>
  <w:num w:numId="21" w16cid:durableId="1423144358">
    <w:abstractNumId w:val="20"/>
  </w:num>
  <w:num w:numId="22" w16cid:durableId="1822690485">
    <w:abstractNumId w:val="17"/>
  </w:num>
  <w:num w:numId="23" w16cid:durableId="1318152401">
    <w:abstractNumId w:val="14"/>
  </w:num>
  <w:num w:numId="24" w16cid:durableId="62800219">
    <w:abstractNumId w:val="22"/>
  </w:num>
  <w:num w:numId="25" w16cid:durableId="1014304461">
    <w:abstractNumId w:val="2"/>
  </w:num>
  <w:num w:numId="26" w16cid:durableId="657882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95"/>
    <w:rsid w:val="00000121"/>
    <w:rsid w:val="0000175E"/>
    <w:rsid w:val="000017B0"/>
    <w:rsid w:val="00005B09"/>
    <w:rsid w:val="00006366"/>
    <w:rsid w:val="00007300"/>
    <w:rsid w:val="00007D7E"/>
    <w:rsid w:val="00013579"/>
    <w:rsid w:val="000164EB"/>
    <w:rsid w:val="0001713D"/>
    <w:rsid w:val="000222DE"/>
    <w:rsid w:val="0002350E"/>
    <w:rsid w:val="00024084"/>
    <w:rsid w:val="00026711"/>
    <w:rsid w:val="000340E5"/>
    <w:rsid w:val="00034EAC"/>
    <w:rsid w:val="000354EE"/>
    <w:rsid w:val="000378F6"/>
    <w:rsid w:val="00037CA0"/>
    <w:rsid w:val="00051442"/>
    <w:rsid w:val="00051F0B"/>
    <w:rsid w:val="00052907"/>
    <w:rsid w:val="000571DC"/>
    <w:rsid w:val="000576E0"/>
    <w:rsid w:val="000605DF"/>
    <w:rsid w:val="00061692"/>
    <w:rsid w:val="00061CEB"/>
    <w:rsid w:val="0006232C"/>
    <w:rsid w:val="00063680"/>
    <w:rsid w:val="000708E5"/>
    <w:rsid w:val="00072594"/>
    <w:rsid w:val="00072BA6"/>
    <w:rsid w:val="000741BF"/>
    <w:rsid w:val="00074303"/>
    <w:rsid w:val="00074D11"/>
    <w:rsid w:val="00083860"/>
    <w:rsid w:val="00085B24"/>
    <w:rsid w:val="0008723A"/>
    <w:rsid w:val="000A54D8"/>
    <w:rsid w:val="000B2669"/>
    <w:rsid w:val="000B34AC"/>
    <w:rsid w:val="000B4F54"/>
    <w:rsid w:val="000B609C"/>
    <w:rsid w:val="000B6C04"/>
    <w:rsid w:val="000C04B9"/>
    <w:rsid w:val="000C0E51"/>
    <w:rsid w:val="000C1BBF"/>
    <w:rsid w:val="000C35FD"/>
    <w:rsid w:val="000D0E17"/>
    <w:rsid w:val="000D12BC"/>
    <w:rsid w:val="000D212F"/>
    <w:rsid w:val="000D4755"/>
    <w:rsid w:val="000E3F67"/>
    <w:rsid w:val="000E605E"/>
    <w:rsid w:val="000F04A7"/>
    <w:rsid w:val="000F0FFB"/>
    <w:rsid w:val="000F19FD"/>
    <w:rsid w:val="000F1F0A"/>
    <w:rsid w:val="000F4503"/>
    <w:rsid w:val="00100AB0"/>
    <w:rsid w:val="00103FAD"/>
    <w:rsid w:val="001051F3"/>
    <w:rsid w:val="00105F51"/>
    <w:rsid w:val="001072A6"/>
    <w:rsid w:val="00107462"/>
    <w:rsid w:val="0011405E"/>
    <w:rsid w:val="0011409F"/>
    <w:rsid w:val="00114C78"/>
    <w:rsid w:val="0011674A"/>
    <w:rsid w:val="001244E5"/>
    <w:rsid w:val="0012453A"/>
    <w:rsid w:val="001246C7"/>
    <w:rsid w:val="00126F9B"/>
    <w:rsid w:val="001369F3"/>
    <w:rsid w:val="00143897"/>
    <w:rsid w:val="00155488"/>
    <w:rsid w:val="001568AB"/>
    <w:rsid w:val="00160A25"/>
    <w:rsid w:val="001621D8"/>
    <w:rsid w:val="00164963"/>
    <w:rsid w:val="00166080"/>
    <w:rsid w:val="0016728C"/>
    <w:rsid w:val="00174617"/>
    <w:rsid w:val="001758C6"/>
    <w:rsid w:val="001810BE"/>
    <w:rsid w:val="00181271"/>
    <w:rsid w:val="00181286"/>
    <w:rsid w:val="00181C23"/>
    <w:rsid w:val="0018288F"/>
    <w:rsid w:val="00183857"/>
    <w:rsid w:val="001843C1"/>
    <w:rsid w:val="00185BBD"/>
    <w:rsid w:val="00187469"/>
    <w:rsid w:val="00192386"/>
    <w:rsid w:val="0019376E"/>
    <w:rsid w:val="00194297"/>
    <w:rsid w:val="00195FA0"/>
    <w:rsid w:val="00196EB6"/>
    <w:rsid w:val="001A057C"/>
    <w:rsid w:val="001A4A00"/>
    <w:rsid w:val="001A59C6"/>
    <w:rsid w:val="001A7A93"/>
    <w:rsid w:val="001B4026"/>
    <w:rsid w:val="001B4E6A"/>
    <w:rsid w:val="001B4E90"/>
    <w:rsid w:val="001B745F"/>
    <w:rsid w:val="001C20E9"/>
    <w:rsid w:val="001C7AD5"/>
    <w:rsid w:val="001D1D31"/>
    <w:rsid w:val="001D415B"/>
    <w:rsid w:val="001D62A1"/>
    <w:rsid w:val="001D7B28"/>
    <w:rsid w:val="001E0C6F"/>
    <w:rsid w:val="001E12F5"/>
    <w:rsid w:val="001E1C7D"/>
    <w:rsid w:val="001E33E1"/>
    <w:rsid w:val="001E45C0"/>
    <w:rsid w:val="001E59AB"/>
    <w:rsid w:val="001E5DF6"/>
    <w:rsid w:val="001E7EE0"/>
    <w:rsid w:val="001F0E75"/>
    <w:rsid w:val="001F12EF"/>
    <w:rsid w:val="001F24B7"/>
    <w:rsid w:val="001F6051"/>
    <w:rsid w:val="001F6351"/>
    <w:rsid w:val="002001B6"/>
    <w:rsid w:val="002015E8"/>
    <w:rsid w:val="00203849"/>
    <w:rsid w:val="00205C1E"/>
    <w:rsid w:val="00205F62"/>
    <w:rsid w:val="00212347"/>
    <w:rsid w:val="00215936"/>
    <w:rsid w:val="00216C31"/>
    <w:rsid w:val="002205BE"/>
    <w:rsid w:val="002251F6"/>
    <w:rsid w:val="0022756A"/>
    <w:rsid w:val="0023003E"/>
    <w:rsid w:val="00234003"/>
    <w:rsid w:val="00234324"/>
    <w:rsid w:val="002360EB"/>
    <w:rsid w:val="00240BCE"/>
    <w:rsid w:val="0024497F"/>
    <w:rsid w:val="002455C7"/>
    <w:rsid w:val="0024611C"/>
    <w:rsid w:val="00246ED6"/>
    <w:rsid w:val="00247E3E"/>
    <w:rsid w:val="00251BB8"/>
    <w:rsid w:val="00252499"/>
    <w:rsid w:val="00253F42"/>
    <w:rsid w:val="002546E6"/>
    <w:rsid w:val="002568A7"/>
    <w:rsid w:val="002577C2"/>
    <w:rsid w:val="00263488"/>
    <w:rsid w:val="00263F51"/>
    <w:rsid w:val="00264FDA"/>
    <w:rsid w:val="002706AC"/>
    <w:rsid w:val="002820D9"/>
    <w:rsid w:val="002903A7"/>
    <w:rsid w:val="002906C9"/>
    <w:rsid w:val="00293274"/>
    <w:rsid w:val="00293369"/>
    <w:rsid w:val="00296382"/>
    <w:rsid w:val="00296BCD"/>
    <w:rsid w:val="002973E5"/>
    <w:rsid w:val="002A061C"/>
    <w:rsid w:val="002A2EB7"/>
    <w:rsid w:val="002A5646"/>
    <w:rsid w:val="002A5784"/>
    <w:rsid w:val="002A6A54"/>
    <w:rsid w:val="002B3596"/>
    <w:rsid w:val="002B7C36"/>
    <w:rsid w:val="002B7D32"/>
    <w:rsid w:val="002C1483"/>
    <w:rsid w:val="002C2523"/>
    <w:rsid w:val="002C3CFA"/>
    <w:rsid w:val="002C4C14"/>
    <w:rsid w:val="002C68E7"/>
    <w:rsid w:val="002C6E72"/>
    <w:rsid w:val="002C752A"/>
    <w:rsid w:val="002D5FA6"/>
    <w:rsid w:val="002D7D8E"/>
    <w:rsid w:val="002E0BD3"/>
    <w:rsid w:val="002E1CAB"/>
    <w:rsid w:val="002E2C93"/>
    <w:rsid w:val="002F151C"/>
    <w:rsid w:val="002F1E61"/>
    <w:rsid w:val="002F35E5"/>
    <w:rsid w:val="002F3B35"/>
    <w:rsid w:val="002F4895"/>
    <w:rsid w:val="002F7342"/>
    <w:rsid w:val="003005C0"/>
    <w:rsid w:val="003008D3"/>
    <w:rsid w:val="00300B00"/>
    <w:rsid w:val="003026C2"/>
    <w:rsid w:val="00303073"/>
    <w:rsid w:val="00304BC7"/>
    <w:rsid w:val="0030748C"/>
    <w:rsid w:val="00312234"/>
    <w:rsid w:val="00312B6A"/>
    <w:rsid w:val="003157C9"/>
    <w:rsid w:val="00316890"/>
    <w:rsid w:val="00320944"/>
    <w:rsid w:val="00325D15"/>
    <w:rsid w:val="00326F84"/>
    <w:rsid w:val="0032776D"/>
    <w:rsid w:val="00330B2E"/>
    <w:rsid w:val="00330D74"/>
    <w:rsid w:val="003313B0"/>
    <w:rsid w:val="00333EA2"/>
    <w:rsid w:val="003369D6"/>
    <w:rsid w:val="003407F2"/>
    <w:rsid w:val="003410AE"/>
    <w:rsid w:val="0034350E"/>
    <w:rsid w:val="00343FD6"/>
    <w:rsid w:val="003451A8"/>
    <w:rsid w:val="00354969"/>
    <w:rsid w:val="00355538"/>
    <w:rsid w:val="0036068E"/>
    <w:rsid w:val="00361733"/>
    <w:rsid w:val="003621F4"/>
    <w:rsid w:val="00362F2F"/>
    <w:rsid w:val="00363021"/>
    <w:rsid w:val="003639FE"/>
    <w:rsid w:val="003656E1"/>
    <w:rsid w:val="003662A6"/>
    <w:rsid w:val="00366419"/>
    <w:rsid w:val="00367CFA"/>
    <w:rsid w:val="00370A5D"/>
    <w:rsid w:val="00372BFC"/>
    <w:rsid w:val="00374629"/>
    <w:rsid w:val="003747BE"/>
    <w:rsid w:val="00375642"/>
    <w:rsid w:val="00375940"/>
    <w:rsid w:val="00375A13"/>
    <w:rsid w:val="00376D6D"/>
    <w:rsid w:val="00377051"/>
    <w:rsid w:val="00380506"/>
    <w:rsid w:val="0038442F"/>
    <w:rsid w:val="00387C5F"/>
    <w:rsid w:val="003943E2"/>
    <w:rsid w:val="00394770"/>
    <w:rsid w:val="00395DE9"/>
    <w:rsid w:val="00395EBC"/>
    <w:rsid w:val="003960F3"/>
    <w:rsid w:val="00396659"/>
    <w:rsid w:val="003A031F"/>
    <w:rsid w:val="003A1010"/>
    <w:rsid w:val="003A5A18"/>
    <w:rsid w:val="003B779E"/>
    <w:rsid w:val="003C0539"/>
    <w:rsid w:val="003C0BA6"/>
    <w:rsid w:val="003C1324"/>
    <w:rsid w:val="003C6BAE"/>
    <w:rsid w:val="003D01EE"/>
    <w:rsid w:val="003D1032"/>
    <w:rsid w:val="003D1068"/>
    <w:rsid w:val="003D10E9"/>
    <w:rsid w:val="003D1390"/>
    <w:rsid w:val="003D3701"/>
    <w:rsid w:val="003D5642"/>
    <w:rsid w:val="003D6A1B"/>
    <w:rsid w:val="003E0C40"/>
    <w:rsid w:val="003E3946"/>
    <w:rsid w:val="003E5262"/>
    <w:rsid w:val="003E5DFC"/>
    <w:rsid w:val="003E7584"/>
    <w:rsid w:val="003F0160"/>
    <w:rsid w:val="003F220D"/>
    <w:rsid w:val="003F2AB5"/>
    <w:rsid w:val="003F3A1D"/>
    <w:rsid w:val="003F4924"/>
    <w:rsid w:val="003F51A4"/>
    <w:rsid w:val="003F6169"/>
    <w:rsid w:val="003F6BAB"/>
    <w:rsid w:val="00400CBF"/>
    <w:rsid w:val="00401770"/>
    <w:rsid w:val="00402A06"/>
    <w:rsid w:val="0040455F"/>
    <w:rsid w:val="0040611C"/>
    <w:rsid w:val="00406924"/>
    <w:rsid w:val="00407801"/>
    <w:rsid w:val="00410150"/>
    <w:rsid w:val="00413B8B"/>
    <w:rsid w:val="00416D37"/>
    <w:rsid w:val="00417939"/>
    <w:rsid w:val="00420044"/>
    <w:rsid w:val="00420C12"/>
    <w:rsid w:val="00421935"/>
    <w:rsid w:val="00423D00"/>
    <w:rsid w:val="004244A1"/>
    <w:rsid w:val="00424802"/>
    <w:rsid w:val="004248AF"/>
    <w:rsid w:val="00425E0B"/>
    <w:rsid w:val="004267FF"/>
    <w:rsid w:val="00426EE9"/>
    <w:rsid w:val="0042795A"/>
    <w:rsid w:val="00427D5D"/>
    <w:rsid w:val="00431355"/>
    <w:rsid w:val="00431B28"/>
    <w:rsid w:val="00431DF2"/>
    <w:rsid w:val="004343E7"/>
    <w:rsid w:val="004411CD"/>
    <w:rsid w:val="004417A3"/>
    <w:rsid w:val="0044487E"/>
    <w:rsid w:val="00444F49"/>
    <w:rsid w:val="00445F72"/>
    <w:rsid w:val="00446920"/>
    <w:rsid w:val="00446E18"/>
    <w:rsid w:val="00450CFD"/>
    <w:rsid w:val="00454844"/>
    <w:rsid w:val="00454BA8"/>
    <w:rsid w:val="00455AD0"/>
    <w:rsid w:val="00460630"/>
    <w:rsid w:val="00460837"/>
    <w:rsid w:val="00461054"/>
    <w:rsid w:val="0046211E"/>
    <w:rsid w:val="00463987"/>
    <w:rsid w:val="0046424B"/>
    <w:rsid w:val="00466ECE"/>
    <w:rsid w:val="00473784"/>
    <w:rsid w:val="004757AF"/>
    <w:rsid w:val="00481462"/>
    <w:rsid w:val="00482380"/>
    <w:rsid w:val="00482682"/>
    <w:rsid w:val="00485314"/>
    <w:rsid w:val="00485BD0"/>
    <w:rsid w:val="00486763"/>
    <w:rsid w:val="00486BD8"/>
    <w:rsid w:val="004871D7"/>
    <w:rsid w:val="00487EF9"/>
    <w:rsid w:val="00490573"/>
    <w:rsid w:val="00493D53"/>
    <w:rsid w:val="004A375F"/>
    <w:rsid w:val="004A3AE5"/>
    <w:rsid w:val="004A62D4"/>
    <w:rsid w:val="004A6ADE"/>
    <w:rsid w:val="004A70F8"/>
    <w:rsid w:val="004B04C0"/>
    <w:rsid w:val="004B07F4"/>
    <w:rsid w:val="004B1A41"/>
    <w:rsid w:val="004B2545"/>
    <w:rsid w:val="004B27CE"/>
    <w:rsid w:val="004B3811"/>
    <w:rsid w:val="004B4491"/>
    <w:rsid w:val="004B6444"/>
    <w:rsid w:val="004B68E7"/>
    <w:rsid w:val="004C09DE"/>
    <w:rsid w:val="004C399D"/>
    <w:rsid w:val="004C3E8C"/>
    <w:rsid w:val="004C44BC"/>
    <w:rsid w:val="004C4FB0"/>
    <w:rsid w:val="004D1FD7"/>
    <w:rsid w:val="004D5975"/>
    <w:rsid w:val="004E10A3"/>
    <w:rsid w:val="004E1246"/>
    <w:rsid w:val="004E220F"/>
    <w:rsid w:val="004E43D0"/>
    <w:rsid w:val="004E5EC7"/>
    <w:rsid w:val="004E6EFD"/>
    <w:rsid w:val="004F03B5"/>
    <w:rsid w:val="004F3067"/>
    <w:rsid w:val="004F3510"/>
    <w:rsid w:val="004F3B8C"/>
    <w:rsid w:val="0050116A"/>
    <w:rsid w:val="0050282E"/>
    <w:rsid w:val="00502D46"/>
    <w:rsid w:val="00504B55"/>
    <w:rsid w:val="00505402"/>
    <w:rsid w:val="00505C9F"/>
    <w:rsid w:val="00506C46"/>
    <w:rsid w:val="00507B61"/>
    <w:rsid w:val="00510B38"/>
    <w:rsid w:val="005112A9"/>
    <w:rsid w:val="00511A47"/>
    <w:rsid w:val="00513CF6"/>
    <w:rsid w:val="005176B1"/>
    <w:rsid w:val="00523CDA"/>
    <w:rsid w:val="00526403"/>
    <w:rsid w:val="00526F78"/>
    <w:rsid w:val="00531273"/>
    <w:rsid w:val="00533464"/>
    <w:rsid w:val="005403DC"/>
    <w:rsid w:val="00564546"/>
    <w:rsid w:val="0056553B"/>
    <w:rsid w:val="00565CCF"/>
    <w:rsid w:val="00566DE6"/>
    <w:rsid w:val="005670DB"/>
    <w:rsid w:val="00571DB7"/>
    <w:rsid w:val="00577475"/>
    <w:rsid w:val="005822A6"/>
    <w:rsid w:val="00582F31"/>
    <w:rsid w:val="00585CE3"/>
    <w:rsid w:val="00586263"/>
    <w:rsid w:val="005916E9"/>
    <w:rsid w:val="00591B11"/>
    <w:rsid w:val="00591CFD"/>
    <w:rsid w:val="005925A9"/>
    <w:rsid w:val="005928B8"/>
    <w:rsid w:val="005A1077"/>
    <w:rsid w:val="005A40BA"/>
    <w:rsid w:val="005A5F2B"/>
    <w:rsid w:val="005B7F3C"/>
    <w:rsid w:val="005C2F1C"/>
    <w:rsid w:val="005C42A5"/>
    <w:rsid w:val="005C74A6"/>
    <w:rsid w:val="005D1221"/>
    <w:rsid w:val="005D22B8"/>
    <w:rsid w:val="005D303A"/>
    <w:rsid w:val="005D7BAA"/>
    <w:rsid w:val="005E0292"/>
    <w:rsid w:val="005E4958"/>
    <w:rsid w:val="005E4A68"/>
    <w:rsid w:val="005E531C"/>
    <w:rsid w:val="005E67EF"/>
    <w:rsid w:val="005E79D3"/>
    <w:rsid w:val="005F0BCF"/>
    <w:rsid w:val="005F21ED"/>
    <w:rsid w:val="005F66FD"/>
    <w:rsid w:val="005F7D86"/>
    <w:rsid w:val="006001B9"/>
    <w:rsid w:val="00601541"/>
    <w:rsid w:val="00603723"/>
    <w:rsid w:val="00604579"/>
    <w:rsid w:val="0060492A"/>
    <w:rsid w:val="00604A74"/>
    <w:rsid w:val="006104C4"/>
    <w:rsid w:val="00610866"/>
    <w:rsid w:val="00612F5D"/>
    <w:rsid w:val="00617ABD"/>
    <w:rsid w:val="00621606"/>
    <w:rsid w:val="00623102"/>
    <w:rsid w:val="00626CCE"/>
    <w:rsid w:val="006270A9"/>
    <w:rsid w:val="0063168C"/>
    <w:rsid w:val="00633A62"/>
    <w:rsid w:val="0063770C"/>
    <w:rsid w:val="00637D7D"/>
    <w:rsid w:val="00642846"/>
    <w:rsid w:val="00643B61"/>
    <w:rsid w:val="00644773"/>
    <w:rsid w:val="00653324"/>
    <w:rsid w:val="006542B8"/>
    <w:rsid w:val="00654C8C"/>
    <w:rsid w:val="00656EC6"/>
    <w:rsid w:val="00661D41"/>
    <w:rsid w:val="00662653"/>
    <w:rsid w:val="00663C50"/>
    <w:rsid w:val="00665ECE"/>
    <w:rsid w:val="00665EED"/>
    <w:rsid w:val="00666269"/>
    <w:rsid w:val="00667C37"/>
    <w:rsid w:val="00670E66"/>
    <w:rsid w:val="00675D0F"/>
    <w:rsid w:val="00676320"/>
    <w:rsid w:val="006818A5"/>
    <w:rsid w:val="00685553"/>
    <w:rsid w:val="00686FA3"/>
    <w:rsid w:val="00687F5F"/>
    <w:rsid w:val="00691CF5"/>
    <w:rsid w:val="00693561"/>
    <w:rsid w:val="00693C2C"/>
    <w:rsid w:val="0069535F"/>
    <w:rsid w:val="0069617A"/>
    <w:rsid w:val="00696EDB"/>
    <w:rsid w:val="00697950"/>
    <w:rsid w:val="006A01FE"/>
    <w:rsid w:val="006A07C6"/>
    <w:rsid w:val="006A55CB"/>
    <w:rsid w:val="006A70EF"/>
    <w:rsid w:val="006B1020"/>
    <w:rsid w:val="006B19BD"/>
    <w:rsid w:val="006B3240"/>
    <w:rsid w:val="006C0806"/>
    <w:rsid w:val="006C1903"/>
    <w:rsid w:val="006C5B18"/>
    <w:rsid w:val="006C698E"/>
    <w:rsid w:val="006C6E54"/>
    <w:rsid w:val="006D15CD"/>
    <w:rsid w:val="006D3ADC"/>
    <w:rsid w:val="006D4AF5"/>
    <w:rsid w:val="006D7039"/>
    <w:rsid w:val="006D7D98"/>
    <w:rsid w:val="006E08AD"/>
    <w:rsid w:val="006E7B2E"/>
    <w:rsid w:val="006E7DF9"/>
    <w:rsid w:val="006F303E"/>
    <w:rsid w:val="006F5880"/>
    <w:rsid w:val="006F6963"/>
    <w:rsid w:val="00700895"/>
    <w:rsid w:val="007017A1"/>
    <w:rsid w:val="007069E2"/>
    <w:rsid w:val="00706FF5"/>
    <w:rsid w:val="00707BEE"/>
    <w:rsid w:val="00710587"/>
    <w:rsid w:val="0071187F"/>
    <w:rsid w:val="00711A27"/>
    <w:rsid w:val="00713C5D"/>
    <w:rsid w:val="00713DDD"/>
    <w:rsid w:val="00714CE8"/>
    <w:rsid w:val="00715302"/>
    <w:rsid w:val="007162EE"/>
    <w:rsid w:val="00720201"/>
    <w:rsid w:val="00721972"/>
    <w:rsid w:val="0072250B"/>
    <w:rsid w:val="0072323B"/>
    <w:rsid w:val="00723C4A"/>
    <w:rsid w:val="00724E31"/>
    <w:rsid w:val="00725C31"/>
    <w:rsid w:val="007268CD"/>
    <w:rsid w:val="007300B5"/>
    <w:rsid w:val="00730139"/>
    <w:rsid w:val="00730419"/>
    <w:rsid w:val="007321BD"/>
    <w:rsid w:val="007331CB"/>
    <w:rsid w:val="00733362"/>
    <w:rsid w:val="00734018"/>
    <w:rsid w:val="007341B7"/>
    <w:rsid w:val="00734F71"/>
    <w:rsid w:val="00735E64"/>
    <w:rsid w:val="00737520"/>
    <w:rsid w:val="00741893"/>
    <w:rsid w:val="0074206A"/>
    <w:rsid w:val="00743D5E"/>
    <w:rsid w:val="00746420"/>
    <w:rsid w:val="00747190"/>
    <w:rsid w:val="00750036"/>
    <w:rsid w:val="007559E9"/>
    <w:rsid w:val="00755A2A"/>
    <w:rsid w:val="0076000A"/>
    <w:rsid w:val="00760446"/>
    <w:rsid w:val="00761A79"/>
    <w:rsid w:val="007627ED"/>
    <w:rsid w:val="0076470B"/>
    <w:rsid w:val="00770618"/>
    <w:rsid w:val="00772355"/>
    <w:rsid w:val="00773B08"/>
    <w:rsid w:val="00774734"/>
    <w:rsid w:val="00775A16"/>
    <w:rsid w:val="0078174F"/>
    <w:rsid w:val="00781834"/>
    <w:rsid w:val="00785364"/>
    <w:rsid w:val="0078781F"/>
    <w:rsid w:val="00794E43"/>
    <w:rsid w:val="0079581A"/>
    <w:rsid w:val="007968E9"/>
    <w:rsid w:val="007A0715"/>
    <w:rsid w:val="007A4365"/>
    <w:rsid w:val="007A6DA9"/>
    <w:rsid w:val="007B00CF"/>
    <w:rsid w:val="007B1D82"/>
    <w:rsid w:val="007B1EFD"/>
    <w:rsid w:val="007B3799"/>
    <w:rsid w:val="007B4287"/>
    <w:rsid w:val="007B44BF"/>
    <w:rsid w:val="007B4F27"/>
    <w:rsid w:val="007B5A06"/>
    <w:rsid w:val="007C1604"/>
    <w:rsid w:val="007C3D05"/>
    <w:rsid w:val="007C43B6"/>
    <w:rsid w:val="007C6680"/>
    <w:rsid w:val="007C78D4"/>
    <w:rsid w:val="007D0881"/>
    <w:rsid w:val="007D19B0"/>
    <w:rsid w:val="007D5289"/>
    <w:rsid w:val="007D5FA4"/>
    <w:rsid w:val="007D6240"/>
    <w:rsid w:val="007D7295"/>
    <w:rsid w:val="007E1123"/>
    <w:rsid w:val="007E36E5"/>
    <w:rsid w:val="007F0459"/>
    <w:rsid w:val="007F11EC"/>
    <w:rsid w:val="007F179F"/>
    <w:rsid w:val="007F202C"/>
    <w:rsid w:val="007F2DA0"/>
    <w:rsid w:val="007F6A4F"/>
    <w:rsid w:val="008017EC"/>
    <w:rsid w:val="00804E04"/>
    <w:rsid w:val="0080551B"/>
    <w:rsid w:val="00806D45"/>
    <w:rsid w:val="0080749A"/>
    <w:rsid w:val="008079FE"/>
    <w:rsid w:val="008111C8"/>
    <w:rsid w:val="008213EF"/>
    <w:rsid w:val="00822B67"/>
    <w:rsid w:val="008240F1"/>
    <w:rsid w:val="00827CD2"/>
    <w:rsid w:val="00831A23"/>
    <w:rsid w:val="008337CB"/>
    <w:rsid w:val="008338EB"/>
    <w:rsid w:val="0083441F"/>
    <w:rsid w:val="00835893"/>
    <w:rsid w:val="00835B33"/>
    <w:rsid w:val="00836F3B"/>
    <w:rsid w:val="00840D34"/>
    <w:rsid w:val="008411EB"/>
    <w:rsid w:val="00841455"/>
    <w:rsid w:val="008420BC"/>
    <w:rsid w:val="008422A5"/>
    <w:rsid w:val="008433C3"/>
    <w:rsid w:val="008455C2"/>
    <w:rsid w:val="0084579B"/>
    <w:rsid w:val="00851248"/>
    <w:rsid w:val="00851E0D"/>
    <w:rsid w:val="0085680F"/>
    <w:rsid w:val="00857134"/>
    <w:rsid w:val="0085777C"/>
    <w:rsid w:val="0086353F"/>
    <w:rsid w:val="00863E5F"/>
    <w:rsid w:val="00864ACA"/>
    <w:rsid w:val="008659BB"/>
    <w:rsid w:val="008670B7"/>
    <w:rsid w:val="008706F0"/>
    <w:rsid w:val="00871E3E"/>
    <w:rsid w:val="00872036"/>
    <w:rsid w:val="00873486"/>
    <w:rsid w:val="00873B4C"/>
    <w:rsid w:val="00875EBE"/>
    <w:rsid w:val="00876C17"/>
    <w:rsid w:val="00876CA6"/>
    <w:rsid w:val="00881A71"/>
    <w:rsid w:val="00883285"/>
    <w:rsid w:val="00885B82"/>
    <w:rsid w:val="00885BF1"/>
    <w:rsid w:val="00886285"/>
    <w:rsid w:val="0089031F"/>
    <w:rsid w:val="00891A18"/>
    <w:rsid w:val="00892DF1"/>
    <w:rsid w:val="00893AA2"/>
    <w:rsid w:val="008A0764"/>
    <w:rsid w:val="008A1CF4"/>
    <w:rsid w:val="008A3222"/>
    <w:rsid w:val="008A4762"/>
    <w:rsid w:val="008B25B1"/>
    <w:rsid w:val="008B55EB"/>
    <w:rsid w:val="008B5709"/>
    <w:rsid w:val="008B6A89"/>
    <w:rsid w:val="008C0C74"/>
    <w:rsid w:val="008C176B"/>
    <w:rsid w:val="008C249A"/>
    <w:rsid w:val="008C4E69"/>
    <w:rsid w:val="008C54C7"/>
    <w:rsid w:val="008D386E"/>
    <w:rsid w:val="008D6CE2"/>
    <w:rsid w:val="008E2621"/>
    <w:rsid w:val="008E32FC"/>
    <w:rsid w:val="008E4FF5"/>
    <w:rsid w:val="008E6471"/>
    <w:rsid w:val="008E6C7F"/>
    <w:rsid w:val="008F31DE"/>
    <w:rsid w:val="008F3DD2"/>
    <w:rsid w:val="008F4C19"/>
    <w:rsid w:val="008F5B23"/>
    <w:rsid w:val="008F66E5"/>
    <w:rsid w:val="008F7272"/>
    <w:rsid w:val="008F7D4C"/>
    <w:rsid w:val="0090222E"/>
    <w:rsid w:val="009065D9"/>
    <w:rsid w:val="0090733A"/>
    <w:rsid w:val="00911FE2"/>
    <w:rsid w:val="00912247"/>
    <w:rsid w:val="0091265F"/>
    <w:rsid w:val="00915324"/>
    <w:rsid w:val="009154B1"/>
    <w:rsid w:val="0091653F"/>
    <w:rsid w:val="00920224"/>
    <w:rsid w:val="00925B15"/>
    <w:rsid w:val="0092641F"/>
    <w:rsid w:val="00931C09"/>
    <w:rsid w:val="009334CD"/>
    <w:rsid w:val="00934AC2"/>
    <w:rsid w:val="009357BA"/>
    <w:rsid w:val="00937B90"/>
    <w:rsid w:val="00937E80"/>
    <w:rsid w:val="00940CAF"/>
    <w:rsid w:val="00941833"/>
    <w:rsid w:val="009425E3"/>
    <w:rsid w:val="00942A53"/>
    <w:rsid w:val="00945069"/>
    <w:rsid w:val="00946A4D"/>
    <w:rsid w:val="00950F4D"/>
    <w:rsid w:val="009517ED"/>
    <w:rsid w:val="009544B5"/>
    <w:rsid w:val="0095522A"/>
    <w:rsid w:val="00955B17"/>
    <w:rsid w:val="00956262"/>
    <w:rsid w:val="0095682F"/>
    <w:rsid w:val="009572BD"/>
    <w:rsid w:val="009674C6"/>
    <w:rsid w:val="00970249"/>
    <w:rsid w:val="00970A1F"/>
    <w:rsid w:val="00971933"/>
    <w:rsid w:val="009738C0"/>
    <w:rsid w:val="0098191E"/>
    <w:rsid w:val="00983AD1"/>
    <w:rsid w:val="00986169"/>
    <w:rsid w:val="00990020"/>
    <w:rsid w:val="00994B03"/>
    <w:rsid w:val="00995DD7"/>
    <w:rsid w:val="00996F6F"/>
    <w:rsid w:val="009A181C"/>
    <w:rsid w:val="009A3450"/>
    <w:rsid w:val="009A40A4"/>
    <w:rsid w:val="009A54FC"/>
    <w:rsid w:val="009B0CF0"/>
    <w:rsid w:val="009B6AE7"/>
    <w:rsid w:val="009B6E09"/>
    <w:rsid w:val="009C1B1E"/>
    <w:rsid w:val="009C29C7"/>
    <w:rsid w:val="009C4485"/>
    <w:rsid w:val="009C4EDF"/>
    <w:rsid w:val="009C5A1A"/>
    <w:rsid w:val="009C751F"/>
    <w:rsid w:val="009D06F5"/>
    <w:rsid w:val="009D2891"/>
    <w:rsid w:val="009D2E9E"/>
    <w:rsid w:val="009D51B1"/>
    <w:rsid w:val="009E17D2"/>
    <w:rsid w:val="009E1FB1"/>
    <w:rsid w:val="009E33DE"/>
    <w:rsid w:val="009E6A05"/>
    <w:rsid w:val="009F0F12"/>
    <w:rsid w:val="009F1715"/>
    <w:rsid w:val="009F3BE5"/>
    <w:rsid w:val="009F70AF"/>
    <w:rsid w:val="00A02472"/>
    <w:rsid w:val="00A02A5E"/>
    <w:rsid w:val="00A04223"/>
    <w:rsid w:val="00A0769A"/>
    <w:rsid w:val="00A106CE"/>
    <w:rsid w:val="00A12191"/>
    <w:rsid w:val="00A129F6"/>
    <w:rsid w:val="00A13FF2"/>
    <w:rsid w:val="00A14204"/>
    <w:rsid w:val="00A15111"/>
    <w:rsid w:val="00A16358"/>
    <w:rsid w:val="00A21A06"/>
    <w:rsid w:val="00A26457"/>
    <w:rsid w:val="00A30352"/>
    <w:rsid w:val="00A314A3"/>
    <w:rsid w:val="00A333B3"/>
    <w:rsid w:val="00A33947"/>
    <w:rsid w:val="00A34246"/>
    <w:rsid w:val="00A35E2D"/>
    <w:rsid w:val="00A37C62"/>
    <w:rsid w:val="00A40489"/>
    <w:rsid w:val="00A40636"/>
    <w:rsid w:val="00A41D74"/>
    <w:rsid w:val="00A4297C"/>
    <w:rsid w:val="00A46F23"/>
    <w:rsid w:val="00A473D2"/>
    <w:rsid w:val="00A51158"/>
    <w:rsid w:val="00A525C8"/>
    <w:rsid w:val="00A575C9"/>
    <w:rsid w:val="00A57A4D"/>
    <w:rsid w:val="00A604D3"/>
    <w:rsid w:val="00A621D0"/>
    <w:rsid w:val="00A62878"/>
    <w:rsid w:val="00A6781F"/>
    <w:rsid w:val="00A7451E"/>
    <w:rsid w:val="00A77CBC"/>
    <w:rsid w:val="00A81470"/>
    <w:rsid w:val="00A819B1"/>
    <w:rsid w:val="00A83402"/>
    <w:rsid w:val="00A836B5"/>
    <w:rsid w:val="00A83704"/>
    <w:rsid w:val="00A84598"/>
    <w:rsid w:val="00A84EF8"/>
    <w:rsid w:val="00A84FBF"/>
    <w:rsid w:val="00A85F2D"/>
    <w:rsid w:val="00A86685"/>
    <w:rsid w:val="00A8757C"/>
    <w:rsid w:val="00A925BA"/>
    <w:rsid w:val="00A94C4A"/>
    <w:rsid w:val="00A95A4B"/>
    <w:rsid w:val="00A95D0D"/>
    <w:rsid w:val="00A97AAF"/>
    <w:rsid w:val="00AA0558"/>
    <w:rsid w:val="00AA0948"/>
    <w:rsid w:val="00AA28BC"/>
    <w:rsid w:val="00AA3CD2"/>
    <w:rsid w:val="00AA41DE"/>
    <w:rsid w:val="00AA631C"/>
    <w:rsid w:val="00AA7E5C"/>
    <w:rsid w:val="00AB05A3"/>
    <w:rsid w:val="00AB3414"/>
    <w:rsid w:val="00AB6D45"/>
    <w:rsid w:val="00AC5FED"/>
    <w:rsid w:val="00AC6AE4"/>
    <w:rsid w:val="00AD12F3"/>
    <w:rsid w:val="00AD2EA1"/>
    <w:rsid w:val="00AD4FFC"/>
    <w:rsid w:val="00AD646A"/>
    <w:rsid w:val="00AE36B2"/>
    <w:rsid w:val="00AE3A7B"/>
    <w:rsid w:val="00AE52BA"/>
    <w:rsid w:val="00AE59C1"/>
    <w:rsid w:val="00AE6F63"/>
    <w:rsid w:val="00AF40EA"/>
    <w:rsid w:val="00AF446D"/>
    <w:rsid w:val="00B0063E"/>
    <w:rsid w:val="00B00CD9"/>
    <w:rsid w:val="00B02741"/>
    <w:rsid w:val="00B02E41"/>
    <w:rsid w:val="00B04C70"/>
    <w:rsid w:val="00B06017"/>
    <w:rsid w:val="00B06B4F"/>
    <w:rsid w:val="00B12411"/>
    <w:rsid w:val="00B13326"/>
    <w:rsid w:val="00B14CE1"/>
    <w:rsid w:val="00B159F1"/>
    <w:rsid w:val="00B163D4"/>
    <w:rsid w:val="00B164C0"/>
    <w:rsid w:val="00B2035B"/>
    <w:rsid w:val="00B20730"/>
    <w:rsid w:val="00B223A6"/>
    <w:rsid w:val="00B244C5"/>
    <w:rsid w:val="00B326E3"/>
    <w:rsid w:val="00B33B8A"/>
    <w:rsid w:val="00B41610"/>
    <w:rsid w:val="00B44B7E"/>
    <w:rsid w:val="00B4782A"/>
    <w:rsid w:val="00B50F6F"/>
    <w:rsid w:val="00B56098"/>
    <w:rsid w:val="00B569E4"/>
    <w:rsid w:val="00B60B32"/>
    <w:rsid w:val="00B60B4A"/>
    <w:rsid w:val="00B61154"/>
    <w:rsid w:val="00B62749"/>
    <w:rsid w:val="00B6683C"/>
    <w:rsid w:val="00B67C4E"/>
    <w:rsid w:val="00B67D0D"/>
    <w:rsid w:val="00B72F4D"/>
    <w:rsid w:val="00B7423D"/>
    <w:rsid w:val="00B83FEA"/>
    <w:rsid w:val="00B8537B"/>
    <w:rsid w:val="00B90F67"/>
    <w:rsid w:val="00B926B7"/>
    <w:rsid w:val="00B92D2A"/>
    <w:rsid w:val="00B93EE1"/>
    <w:rsid w:val="00BA2F1E"/>
    <w:rsid w:val="00BA3449"/>
    <w:rsid w:val="00BA6842"/>
    <w:rsid w:val="00BB015F"/>
    <w:rsid w:val="00BB0C60"/>
    <w:rsid w:val="00BB13ED"/>
    <w:rsid w:val="00BB15A7"/>
    <w:rsid w:val="00BB7D79"/>
    <w:rsid w:val="00BC296E"/>
    <w:rsid w:val="00BC339B"/>
    <w:rsid w:val="00BC4412"/>
    <w:rsid w:val="00BC571B"/>
    <w:rsid w:val="00BC72B2"/>
    <w:rsid w:val="00BD1614"/>
    <w:rsid w:val="00BD6A67"/>
    <w:rsid w:val="00BD6F8A"/>
    <w:rsid w:val="00BE1D25"/>
    <w:rsid w:val="00BE2955"/>
    <w:rsid w:val="00BE471A"/>
    <w:rsid w:val="00BE50E8"/>
    <w:rsid w:val="00BE5AFE"/>
    <w:rsid w:val="00BE74A0"/>
    <w:rsid w:val="00BF0FC8"/>
    <w:rsid w:val="00BF2C6B"/>
    <w:rsid w:val="00BF4FCA"/>
    <w:rsid w:val="00BF686E"/>
    <w:rsid w:val="00BF7A4A"/>
    <w:rsid w:val="00BF7DAE"/>
    <w:rsid w:val="00C007DF"/>
    <w:rsid w:val="00C01BA6"/>
    <w:rsid w:val="00C02165"/>
    <w:rsid w:val="00C03620"/>
    <w:rsid w:val="00C0544D"/>
    <w:rsid w:val="00C070B2"/>
    <w:rsid w:val="00C079E9"/>
    <w:rsid w:val="00C113FA"/>
    <w:rsid w:val="00C11636"/>
    <w:rsid w:val="00C11A65"/>
    <w:rsid w:val="00C124AB"/>
    <w:rsid w:val="00C1284F"/>
    <w:rsid w:val="00C15107"/>
    <w:rsid w:val="00C15D80"/>
    <w:rsid w:val="00C167B6"/>
    <w:rsid w:val="00C1697F"/>
    <w:rsid w:val="00C16D10"/>
    <w:rsid w:val="00C261C2"/>
    <w:rsid w:val="00C34177"/>
    <w:rsid w:val="00C3543A"/>
    <w:rsid w:val="00C3560B"/>
    <w:rsid w:val="00C35C47"/>
    <w:rsid w:val="00C3660A"/>
    <w:rsid w:val="00C370B1"/>
    <w:rsid w:val="00C425E4"/>
    <w:rsid w:val="00C47D42"/>
    <w:rsid w:val="00C52F90"/>
    <w:rsid w:val="00C56700"/>
    <w:rsid w:val="00C6042C"/>
    <w:rsid w:val="00C60940"/>
    <w:rsid w:val="00C60956"/>
    <w:rsid w:val="00C60AA5"/>
    <w:rsid w:val="00C60FE0"/>
    <w:rsid w:val="00C611E4"/>
    <w:rsid w:val="00C628F4"/>
    <w:rsid w:val="00C63917"/>
    <w:rsid w:val="00C64303"/>
    <w:rsid w:val="00C64FC3"/>
    <w:rsid w:val="00C66480"/>
    <w:rsid w:val="00C66A28"/>
    <w:rsid w:val="00C71211"/>
    <w:rsid w:val="00C712EB"/>
    <w:rsid w:val="00C7245A"/>
    <w:rsid w:val="00C7357E"/>
    <w:rsid w:val="00C73BD1"/>
    <w:rsid w:val="00C76384"/>
    <w:rsid w:val="00C81D7D"/>
    <w:rsid w:val="00C825E5"/>
    <w:rsid w:val="00C85E4E"/>
    <w:rsid w:val="00C91174"/>
    <w:rsid w:val="00C921EF"/>
    <w:rsid w:val="00C929F7"/>
    <w:rsid w:val="00C94DA6"/>
    <w:rsid w:val="00C96D48"/>
    <w:rsid w:val="00C97322"/>
    <w:rsid w:val="00CA3081"/>
    <w:rsid w:val="00CA5735"/>
    <w:rsid w:val="00CA64BC"/>
    <w:rsid w:val="00CA7794"/>
    <w:rsid w:val="00CB0100"/>
    <w:rsid w:val="00CB1D15"/>
    <w:rsid w:val="00CB4B7C"/>
    <w:rsid w:val="00CB51C7"/>
    <w:rsid w:val="00CC051F"/>
    <w:rsid w:val="00CC11E5"/>
    <w:rsid w:val="00CC1CB8"/>
    <w:rsid w:val="00CC20EC"/>
    <w:rsid w:val="00CC65E8"/>
    <w:rsid w:val="00CC707B"/>
    <w:rsid w:val="00CC7166"/>
    <w:rsid w:val="00CD0079"/>
    <w:rsid w:val="00CD1D53"/>
    <w:rsid w:val="00CD2612"/>
    <w:rsid w:val="00CD50FF"/>
    <w:rsid w:val="00CE0841"/>
    <w:rsid w:val="00CE0F06"/>
    <w:rsid w:val="00CE1845"/>
    <w:rsid w:val="00CE3AEF"/>
    <w:rsid w:val="00CE49F2"/>
    <w:rsid w:val="00CE5F3F"/>
    <w:rsid w:val="00CE6AEA"/>
    <w:rsid w:val="00CF05D1"/>
    <w:rsid w:val="00CF129E"/>
    <w:rsid w:val="00CF259B"/>
    <w:rsid w:val="00D01C6D"/>
    <w:rsid w:val="00D064A4"/>
    <w:rsid w:val="00D10A75"/>
    <w:rsid w:val="00D11D09"/>
    <w:rsid w:val="00D16DF3"/>
    <w:rsid w:val="00D17737"/>
    <w:rsid w:val="00D17C67"/>
    <w:rsid w:val="00D22A67"/>
    <w:rsid w:val="00D24426"/>
    <w:rsid w:val="00D2593A"/>
    <w:rsid w:val="00D2601D"/>
    <w:rsid w:val="00D26FF9"/>
    <w:rsid w:val="00D27FC5"/>
    <w:rsid w:val="00D31147"/>
    <w:rsid w:val="00D32CB5"/>
    <w:rsid w:val="00D34CF8"/>
    <w:rsid w:val="00D355A9"/>
    <w:rsid w:val="00D40078"/>
    <w:rsid w:val="00D4008F"/>
    <w:rsid w:val="00D40969"/>
    <w:rsid w:val="00D44A56"/>
    <w:rsid w:val="00D45A2C"/>
    <w:rsid w:val="00D515B4"/>
    <w:rsid w:val="00D538A6"/>
    <w:rsid w:val="00D53C13"/>
    <w:rsid w:val="00D54A4B"/>
    <w:rsid w:val="00D54EF8"/>
    <w:rsid w:val="00D55A21"/>
    <w:rsid w:val="00D60D90"/>
    <w:rsid w:val="00D6358D"/>
    <w:rsid w:val="00D64570"/>
    <w:rsid w:val="00D64EA1"/>
    <w:rsid w:val="00D73F31"/>
    <w:rsid w:val="00D76794"/>
    <w:rsid w:val="00D77509"/>
    <w:rsid w:val="00D82EE3"/>
    <w:rsid w:val="00D83165"/>
    <w:rsid w:val="00D85B62"/>
    <w:rsid w:val="00D93819"/>
    <w:rsid w:val="00D941BC"/>
    <w:rsid w:val="00D94981"/>
    <w:rsid w:val="00D949EB"/>
    <w:rsid w:val="00DA1FAE"/>
    <w:rsid w:val="00DA361D"/>
    <w:rsid w:val="00DA5B6C"/>
    <w:rsid w:val="00DB1F62"/>
    <w:rsid w:val="00DB2611"/>
    <w:rsid w:val="00DB40E1"/>
    <w:rsid w:val="00DB4F71"/>
    <w:rsid w:val="00DB5F58"/>
    <w:rsid w:val="00DB6B90"/>
    <w:rsid w:val="00DC28F3"/>
    <w:rsid w:val="00DC3EEF"/>
    <w:rsid w:val="00DD152C"/>
    <w:rsid w:val="00DD1AE4"/>
    <w:rsid w:val="00DD3E27"/>
    <w:rsid w:val="00DD5734"/>
    <w:rsid w:val="00DE08A0"/>
    <w:rsid w:val="00DE2875"/>
    <w:rsid w:val="00DE59B0"/>
    <w:rsid w:val="00DE67FF"/>
    <w:rsid w:val="00DE72F7"/>
    <w:rsid w:val="00DE788D"/>
    <w:rsid w:val="00DF28A2"/>
    <w:rsid w:val="00E002DA"/>
    <w:rsid w:val="00E0083D"/>
    <w:rsid w:val="00E00CB3"/>
    <w:rsid w:val="00E02048"/>
    <w:rsid w:val="00E02A3C"/>
    <w:rsid w:val="00E04F5E"/>
    <w:rsid w:val="00E055FB"/>
    <w:rsid w:val="00E07ED0"/>
    <w:rsid w:val="00E135ED"/>
    <w:rsid w:val="00E15195"/>
    <w:rsid w:val="00E27BA4"/>
    <w:rsid w:val="00E31330"/>
    <w:rsid w:val="00E3409F"/>
    <w:rsid w:val="00E36125"/>
    <w:rsid w:val="00E36ED6"/>
    <w:rsid w:val="00E371B8"/>
    <w:rsid w:val="00E3783F"/>
    <w:rsid w:val="00E40142"/>
    <w:rsid w:val="00E402F3"/>
    <w:rsid w:val="00E40B01"/>
    <w:rsid w:val="00E45315"/>
    <w:rsid w:val="00E46497"/>
    <w:rsid w:val="00E47F02"/>
    <w:rsid w:val="00E50858"/>
    <w:rsid w:val="00E50ECB"/>
    <w:rsid w:val="00E52295"/>
    <w:rsid w:val="00E54D2A"/>
    <w:rsid w:val="00E55DCE"/>
    <w:rsid w:val="00E57FE8"/>
    <w:rsid w:val="00E600F8"/>
    <w:rsid w:val="00E610EB"/>
    <w:rsid w:val="00E617C8"/>
    <w:rsid w:val="00E62EF7"/>
    <w:rsid w:val="00E679DB"/>
    <w:rsid w:val="00E701BF"/>
    <w:rsid w:val="00E7271D"/>
    <w:rsid w:val="00E73E68"/>
    <w:rsid w:val="00E75337"/>
    <w:rsid w:val="00E75673"/>
    <w:rsid w:val="00E80376"/>
    <w:rsid w:val="00E8081A"/>
    <w:rsid w:val="00E82B64"/>
    <w:rsid w:val="00E82BCA"/>
    <w:rsid w:val="00E84E2A"/>
    <w:rsid w:val="00E85858"/>
    <w:rsid w:val="00E85F7F"/>
    <w:rsid w:val="00E91D99"/>
    <w:rsid w:val="00E9309E"/>
    <w:rsid w:val="00E9366F"/>
    <w:rsid w:val="00E97820"/>
    <w:rsid w:val="00EA0478"/>
    <w:rsid w:val="00EA04FB"/>
    <w:rsid w:val="00EA2AD2"/>
    <w:rsid w:val="00EA32BD"/>
    <w:rsid w:val="00EA3457"/>
    <w:rsid w:val="00EA4835"/>
    <w:rsid w:val="00EA4EA0"/>
    <w:rsid w:val="00EA5530"/>
    <w:rsid w:val="00EA5579"/>
    <w:rsid w:val="00EA6F37"/>
    <w:rsid w:val="00EA72DF"/>
    <w:rsid w:val="00EB015F"/>
    <w:rsid w:val="00EB0A86"/>
    <w:rsid w:val="00EB2C8B"/>
    <w:rsid w:val="00EB3334"/>
    <w:rsid w:val="00EB5CD7"/>
    <w:rsid w:val="00EC00C3"/>
    <w:rsid w:val="00EC16C0"/>
    <w:rsid w:val="00EC4B4C"/>
    <w:rsid w:val="00ED145F"/>
    <w:rsid w:val="00ED488B"/>
    <w:rsid w:val="00ED5FDB"/>
    <w:rsid w:val="00ED78EA"/>
    <w:rsid w:val="00EE103D"/>
    <w:rsid w:val="00EE15E3"/>
    <w:rsid w:val="00EE17BC"/>
    <w:rsid w:val="00EE4490"/>
    <w:rsid w:val="00EE5374"/>
    <w:rsid w:val="00EE6E88"/>
    <w:rsid w:val="00EF2CEA"/>
    <w:rsid w:val="00EF4DD3"/>
    <w:rsid w:val="00EF56FA"/>
    <w:rsid w:val="00EF572B"/>
    <w:rsid w:val="00EF7022"/>
    <w:rsid w:val="00F011BA"/>
    <w:rsid w:val="00F011C1"/>
    <w:rsid w:val="00F01272"/>
    <w:rsid w:val="00F02F82"/>
    <w:rsid w:val="00F06570"/>
    <w:rsid w:val="00F069A0"/>
    <w:rsid w:val="00F07AD7"/>
    <w:rsid w:val="00F12296"/>
    <w:rsid w:val="00F12CF3"/>
    <w:rsid w:val="00F1337F"/>
    <w:rsid w:val="00F13933"/>
    <w:rsid w:val="00F14016"/>
    <w:rsid w:val="00F15DFE"/>
    <w:rsid w:val="00F161CC"/>
    <w:rsid w:val="00F1639E"/>
    <w:rsid w:val="00F16858"/>
    <w:rsid w:val="00F16BEB"/>
    <w:rsid w:val="00F17EF0"/>
    <w:rsid w:val="00F21015"/>
    <w:rsid w:val="00F25ECE"/>
    <w:rsid w:val="00F26544"/>
    <w:rsid w:val="00F31BE2"/>
    <w:rsid w:val="00F32F4C"/>
    <w:rsid w:val="00F441A1"/>
    <w:rsid w:val="00F450F9"/>
    <w:rsid w:val="00F45798"/>
    <w:rsid w:val="00F4739A"/>
    <w:rsid w:val="00F47990"/>
    <w:rsid w:val="00F512AB"/>
    <w:rsid w:val="00F526AC"/>
    <w:rsid w:val="00F526C7"/>
    <w:rsid w:val="00F53104"/>
    <w:rsid w:val="00F54061"/>
    <w:rsid w:val="00F568A6"/>
    <w:rsid w:val="00F577E0"/>
    <w:rsid w:val="00F613C4"/>
    <w:rsid w:val="00F623D8"/>
    <w:rsid w:val="00F628BB"/>
    <w:rsid w:val="00F6363A"/>
    <w:rsid w:val="00F659F1"/>
    <w:rsid w:val="00F66477"/>
    <w:rsid w:val="00F73479"/>
    <w:rsid w:val="00F734AC"/>
    <w:rsid w:val="00F75B92"/>
    <w:rsid w:val="00F770E1"/>
    <w:rsid w:val="00F81615"/>
    <w:rsid w:val="00F90DFC"/>
    <w:rsid w:val="00F91B0B"/>
    <w:rsid w:val="00F93088"/>
    <w:rsid w:val="00FA073E"/>
    <w:rsid w:val="00FA108C"/>
    <w:rsid w:val="00FA7598"/>
    <w:rsid w:val="00FB0E97"/>
    <w:rsid w:val="00FB1F0C"/>
    <w:rsid w:val="00FB568B"/>
    <w:rsid w:val="00FB756B"/>
    <w:rsid w:val="00FC191E"/>
    <w:rsid w:val="00FC2541"/>
    <w:rsid w:val="00FC2A0E"/>
    <w:rsid w:val="00FC2DCD"/>
    <w:rsid w:val="00FC351B"/>
    <w:rsid w:val="00FC5EF5"/>
    <w:rsid w:val="00FC70C4"/>
    <w:rsid w:val="00FC7206"/>
    <w:rsid w:val="00FE30EA"/>
    <w:rsid w:val="00FE50BF"/>
    <w:rsid w:val="00FE6544"/>
    <w:rsid w:val="00FF0652"/>
    <w:rsid w:val="00FF0A56"/>
    <w:rsid w:val="00FF1179"/>
    <w:rsid w:val="00FF2F3B"/>
    <w:rsid w:val="00FF5ECB"/>
    <w:rsid w:val="00FF6BB1"/>
    <w:rsid w:val="00FF706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A3157"/>
  <w15:docId w15:val="{2264C106-14B4-4016-AD96-0A07E85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3E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6EDB"/>
    <w:pPr>
      <w:jc w:val="both"/>
    </w:pPr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3030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5FED"/>
    <w:pPr>
      <w:ind w:left="720"/>
      <w:contextualSpacing/>
    </w:pPr>
  </w:style>
  <w:style w:type="paragraph" w:styleId="NoSpacing">
    <w:name w:val="No Spacing"/>
    <w:uiPriority w:val="1"/>
    <w:qFormat/>
    <w:rsid w:val="00C167B6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F450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0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310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7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3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2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6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9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4" ma:contentTypeDescription="Create a new document." ma:contentTypeScope="" ma:versionID="5d7fc72ddac835d904743a50d8fb2c27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52c5cb65a62736bdbde1575c8e8d7ee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0E477-D194-472E-BB90-D3F60AB7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9D877-92A6-441E-AB56-CC4154C4D202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3.xml><?xml version="1.0" encoding="utf-8"?>
<ds:datastoreItem xmlns:ds="http://schemas.openxmlformats.org/officeDocument/2006/customXml" ds:itemID="{22B54272-F278-4EAA-A781-E9F8AA8E7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848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Warwickshire Education Services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Angela</dc:creator>
  <cp:lastModifiedBy>Joanne Radcliffe</cp:lastModifiedBy>
  <cp:revision>21</cp:revision>
  <cp:lastPrinted>2023-06-09T15:25:00Z</cp:lastPrinted>
  <dcterms:created xsi:type="dcterms:W3CDTF">2023-06-09T08:59:00Z</dcterms:created>
  <dcterms:modified xsi:type="dcterms:W3CDTF">2023-06-17T19:59:00Z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  <property fmtid="{D5CDD505-2E9C-101B-9397-08002B2CF9AE}" pid="3" name="Order">
    <vt:r8>1423600</vt:r8>
  </property>
</Properties>
</file>